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0F3F" w14:textId="4F53DB4E" w:rsidR="00585071" w:rsidRDefault="004E2019">
      <w:pPr>
        <w:spacing w:before="648" w:line="356" w:lineRule="exact"/>
        <w:jc w:val="center"/>
        <w:rPr>
          <w:rFonts w:ascii="Times New Roman" w:hAnsi="Times New Roman"/>
          <w:b/>
          <w:color w:val="000000"/>
          <w:sz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B60FD16" wp14:editId="312E1121">
                <wp:simplePos x="0" y="0"/>
                <wp:positionH relativeFrom="page">
                  <wp:posOffset>2805430</wp:posOffset>
                </wp:positionH>
                <wp:positionV relativeFrom="page">
                  <wp:posOffset>398145</wp:posOffset>
                </wp:positionV>
                <wp:extent cx="4119245" cy="816610"/>
                <wp:effectExtent l="0" t="0" r="0" b="4445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6D44C" w14:textId="77777777" w:rsidR="00BD01B5" w:rsidRDefault="00BD01B5" w:rsidP="00BD01B5">
                            <w:pPr>
                              <w:spacing w:line="211" w:lineRule="auto"/>
                              <w:ind w:right="4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lang w:val="ro-RO"/>
                              </w:rPr>
                              <w:t>PERLA COVASNEI IN INSOLVENTA S.A.</w:t>
                            </w:r>
                          </w:p>
                          <w:p w14:paraId="3DAB0EBA" w14:textId="77777777" w:rsidR="00585071" w:rsidRDefault="00BD01B5" w:rsidP="00BD01B5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1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16"/>
                                <w:lang w:val="ro-RO"/>
                              </w:rPr>
                              <w:t xml:space="preserve">Nr Reg Com: J23/2817/2013; Cod fiseal:R0558601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16"/>
                                <w:lang w:val="ro-RO"/>
                              </w:rPr>
                              <w:br/>
                              <w:t xml:space="preserve">Oraş Voluntari, Bulevardul PIPERA, Nr. 1/1,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16"/>
                                <w:lang w:val="ro-RO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16"/>
                                <w:lang w:val="ro-RO"/>
                              </w:rPr>
                              <w:t xml:space="preserve">cladirea ADM1N D+P+M+4E, intrarea B,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2"/>
                                <w:sz w:val="16"/>
                                <w:lang w:val="ro-RO"/>
                              </w:rPr>
                              <w:t xml:space="preserve">etaj 4 Judet Ilfov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2"/>
                                <w:sz w:val="16"/>
                                <w:lang w:val="ro-RO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6"/>
                                <w:lang w:val="ro-RO"/>
                              </w:rPr>
                              <w:t xml:space="preserve">Tel. 021/316.77.73; Fax 021/316.77.74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6"/>
                                <w:lang w:val="ro-RO"/>
                              </w:rPr>
                              <w:br/>
                            </w:r>
                            <w:hyperlink r:id="rId5" w:history="1">
                              <w:r w:rsidRPr="00856C3D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pacing w:val="-4"/>
                                  <w:sz w:val="16"/>
                                  <w:lang w:val="ro-RO"/>
                                </w:rPr>
                                <w:t>Email: office@perlacovasnei.ro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0FD1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0.9pt;margin-top:31.35pt;width:324.35pt;height:64.3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Fk6QEAALcDAAAOAAAAZHJzL2Uyb0RvYy54bWysU9tu2zAMfR+wfxD0vjgOuqAz4hRdiw4D&#10;ugvQ7gNoWY6F2aJGKbGzrx8lx2m3vhV7ESiKOjrnkNpcjX0nDpq8QVvKfLGUQluFtbG7Uv54vHt3&#10;KYUPYGvo0OpSHrWXV9u3bzaDK/QKW+xqTYJBrC8GV8o2BFdkmVet7sEv0GnLhw1SD4G3tMtqgoHR&#10;+y5bLZfrbECqHaHS3nP2djqU24TfNFqFb03jdRBdKZlbSCultYprtt1AsSNwrVEnGvAKFj0Yy4+e&#10;oW4hgNiTeQHVG0XosQkLhX2GTWOUThpYTb78R81DC04nLWyOd2eb/P+DVV8P30mYupQrKSz03KJH&#10;PQbxEUeRJ3sG5wuuenBcF0bOc5uTVO/uUf30wuJNC3anr4lwaDXUTC+PxmbPrsaG+MJHkGr4gjW/&#10;A/uACWhsqI/esRuC0blNx3NrIhfFyYs8/7C6eC+F4rPLfL2eyGVQzLcd+fBJYy9iUEri1id0ONz7&#10;ENlAMZfExyzema5L7e/sXwkujJnEPhKeqIexGrk6qqiwPrIOwmmaePo5aJF+SzHwJJXS/9oDaSm6&#10;z5a9iGM3BzQH1RyAVXy1lEGKKbwJ03juHZldy8iT2xav2a/GJClPLE48eTqSwtMkx/F7vk9VT/9t&#10;+wcAAP//AwBQSwMEFAAGAAgAAAAhAGDrxj/gAAAACwEAAA8AAABkcnMvZG93bnJldi54bWxMj8FO&#10;wzAQRO9I/IO1SNyonVICCXGqCsEJCTUNB45OvE2sxusQu234e9wT3Ha0o5k3xXq2Azvh5I0jCclC&#10;AENqnTbUSfis3+6egPmgSKvBEUr4QQ/r8vqqULl2Z6rwtAsdiyHkcyWhD2HMOfdtj1b5hRuR4m/v&#10;JqtClFPH9aTOMdwOfClEyq0yFBt6NeJLj+1hd7QSNl9UvZrvj2Zb7StT15mg9/Qg5e3NvHkGFnAO&#10;f2a44Ed0KCNT446kPRskrFZJRA8S0uUjsItBZOIBWBOvLLkHXhb8/4byFwAA//8DAFBLAQItABQA&#10;BgAIAAAAIQC2gziS/gAAAOEBAAATAAAAAAAAAAAAAAAAAAAAAABbQ29udGVudF9UeXBlc10ueG1s&#10;UEsBAi0AFAAGAAgAAAAhADj9If/WAAAAlAEAAAsAAAAAAAAAAAAAAAAALwEAAF9yZWxzLy5yZWxz&#10;UEsBAi0AFAAGAAgAAAAhAOhBQWTpAQAAtwMAAA4AAAAAAAAAAAAAAAAALgIAAGRycy9lMm9Eb2Mu&#10;eG1sUEsBAi0AFAAGAAgAAAAhAGDrxj/gAAAACwEAAA8AAAAAAAAAAAAAAAAAQwQAAGRycy9kb3du&#10;cmV2LnhtbFBLBQYAAAAABAAEAPMAAABQBQAAAAA=&#10;" filled="f" stroked="f">
                <v:textbox inset="0,0,0,0">
                  <w:txbxContent>
                    <w:p w14:paraId="0526D44C" w14:textId="77777777" w:rsidR="00BD01B5" w:rsidRDefault="00BD01B5" w:rsidP="00BD01B5">
                      <w:pPr>
                        <w:spacing w:line="211" w:lineRule="auto"/>
                        <w:ind w:right="4"/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lang w:val="ro-RO"/>
                        </w:rPr>
                        <w:t>PERLA COVASNEI IN INSOLVENTA S.A.</w:t>
                      </w:r>
                    </w:p>
                    <w:p w14:paraId="3DAB0EBA" w14:textId="77777777" w:rsidR="00585071" w:rsidRDefault="00BD01B5" w:rsidP="00BD01B5">
                      <w:pP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1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16"/>
                          <w:lang w:val="ro-RO"/>
                        </w:rPr>
                        <w:t xml:space="preserve">Nr Reg Com: J23/2817/2013; Cod fiseal:R0558601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16"/>
                          <w:lang w:val="ro-RO"/>
                        </w:rPr>
                        <w:br/>
                        <w:t xml:space="preserve">Oraş Voluntari, Bulevardul PIPERA, Nr. 1/1,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16"/>
                          <w:lang w:val="ro-RO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16"/>
                          <w:lang w:val="ro-RO"/>
                        </w:rPr>
                        <w:t xml:space="preserve">cladirea ADM1N D+P+M+4E, intrarea B,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2"/>
                          <w:sz w:val="16"/>
                          <w:lang w:val="ro-RO"/>
                        </w:rPr>
                        <w:t xml:space="preserve">etaj 4 Judet Ilfov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2"/>
                          <w:sz w:val="16"/>
                          <w:lang w:val="ro-RO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6"/>
                          <w:lang w:val="ro-RO"/>
                        </w:rPr>
                        <w:t xml:space="preserve">Tel. 021/316.77.73; Fax 021/316.77.74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6"/>
                          <w:lang w:val="ro-RO"/>
                        </w:rPr>
                        <w:br/>
                      </w:r>
                      <w:hyperlink r:id="rId6" w:history="1">
                        <w:r w:rsidRPr="00856C3D">
                          <w:rPr>
                            <w:rStyle w:val="Hyperlink"/>
                            <w:rFonts w:ascii="Times New Roman" w:hAnsi="Times New Roman"/>
                            <w:b/>
                            <w:spacing w:val="-4"/>
                            <w:sz w:val="16"/>
                            <w:lang w:val="ro-RO"/>
                          </w:rPr>
                          <w:t>Email: office@perlacovasnei.ro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416F">
        <w:rPr>
          <w:rFonts w:ascii="Times New Roman" w:hAnsi="Times New Roman"/>
          <w:b/>
          <w:color w:val="000000"/>
          <w:sz w:val="24"/>
          <w:lang w:val="ro-RO"/>
        </w:rPr>
        <w:t xml:space="preserve"> </w:t>
      </w:r>
      <w:r w:rsidR="0007416F">
        <w:rPr>
          <w:rFonts w:ascii="Times New Roman" w:hAnsi="Times New Roman"/>
          <w:b/>
          <w:color w:val="000000"/>
          <w:sz w:val="24"/>
          <w:lang w:val="ro-RO"/>
        </w:rPr>
        <w:tab/>
      </w:r>
      <w:r w:rsidR="0007416F">
        <w:rPr>
          <w:rFonts w:ascii="Times New Roman" w:hAnsi="Times New Roman"/>
          <w:b/>
          <w:color w:val="000000"/>
          <w:sz w:val="24"/>
          <w:lang w:val="ro-RO"/>
        </w:rPr>
        <w:tab/>
      </w:r>
      <w:r w:rsidR="0007416F">
        <w:rPr>
          <w:rFonts w:ascii="Times New Roman" w:hAnsi="Times New Roman"/>
          <w:b/>
          <w:color w:val="000000"/>
          <w:sz w:val="24"/>
          <w:lang w:val="ro-RO"/>
        </w:rPr>
        <w:tab/>
      </w:r>
      <w:r w:rsidR="0007416F">
        <w:rPr>
          <w:rFonts w:ascii="Times New Roman" w:hAnsi="Times New Roman"/>
          <w:b/>
          <w:color w:val="000000"/>
          <w:sz w:val="24"/>
          <w:lang w:val="ro-RO"/>
        </w:rPr>
        <w:tab/>
        <w:t xml:space="preserve">RAPORT DE GESTIUNE AL </w:t>
      </w:r>
      <w:r w:rsidR="00DE342C">
        <w:rPr>
          <w:rFonts w:ascii="Times New Roman" w:hAnsi="Times New Roman"/>
          <w:b/>
          <w:color w:val="000000"/>
          <w:sz w:val="24"/>
          <w:lang w:val="ro-RO"/>
        </w:rPr>
        <w:t xml:space="preserve">CONSILIULUI DE ADMINISTRATIE </w:t>
      </w:r>
      <w:r w:rsidR="00DE342C">
        <w:rPr>
          <w:rFonts w:ascii="Times New Roman" w:hAnsi="Times New Roman"/>
          <w:b/>
          <w:color w:val="000000"/>
          <w:sz w:val="24"/>
          <w:lang w:val="ro-RO"/>
        </w:rPr>
        <w:br/>
      </w:r>
      <w:r w:rsidR="0042022F">
        <w:rPr>
          <w:rFonts w:ascii="Times New Roman" w:hAnsi="Times New Roman"/>
          <w:b/>
          <w:color w:val="000000"/>
          <w:sz w:val="24"/>
          <w:lang w:val="ro-RO"/>
        </w:rPr>
        <w:t>EXERCITIUL FINANCIAR 2019</w:t>
      </w:r>
    </w:p>
    <w:p w14:paraId="2E55AF44" w14:textId="77777777" w:rsidR="00585071" w:rsidRDefault="00DE342C">
      <w:pPr>
        <w:spacing w:before="468" w:line="298" w:lineRule="exact"/>
        <w:jc w:val="both"/>
        <w:rPr>
          <w:rFonts w:ascii="Times New Roman" w:hAnsi="Times New Roman"/>
          <w:color w:val="000000"/>
          <w:spacing w:val="7"/>
          <w:sz w:val="24"/>
          <w:lang w:val="ro-RO"/>
        </w:rPr>
      </w:pPr>
      <w:r>
        <w:rPr>
          <w:rFonts w:ascii="Times New Roman" w:hAnsi="Times New Roman"/>
          <w:color w:val="000000"/>
          <w:spacing w:val="7"/>
          <w:sz w:val="24"/>
          <w:lang w:val="ro-RO"/>
        </w:rPr>
        <w:t xml:space="preserve">Societatea Comerciala Perla Covasnei </w:t>
      </w:r>
      <w:r w:rsidR="0007416F">
        <w:rPr>
          <w:rFonts w:ascii="Times New Roman" w:hAnsi="Times New Roman"/>
          <w:color w:val="000000"/>
          <w:spacing w:val="7"/>
          <w:sz w:val="24"/>
          <w:lang w:val="ro-RO"/>
        </w:rPr>
        <w:t xml:space="preserve">IN INSOLVENTA </w:t>
      </w:r>
      <w:r>
        <w:rPr>
          <w:rFonts w:ascii="Times New Roman" w:hAnsi="Times New Roman"/>
          <w:color w:val="000000"/>
          <w:spacing w:val="7"/>
          <w:sz w:val="24"/>
          <w:lang w:val="ro-RO"/>
        </w:rPr>
        <w:t xml:space="preserve">SA, avand ca obiect de activitate productia si </w:t>
      </w:r>
      <w:r>
        <w:rPr>
          <w:rFonts w:ascii="Times New Roman" w:hAnsi="Times New Roman"/>
          <w:color w:val="000000"/>
          <w:spacing w:val="1"/>
          <w:sz w:val="24"/>
          <w:lang w:val="ro-RO"/>
        </w:rPr>
        <w:t xml:space="preserve">imbutelierea de ape minerale naturale este o societate </w:t>
      </w:r>
      <w:r>
        <w:rPr>
          <w:rFonts w:ascii="Times New Roman" w:hAnsi="Times New Roman"/>
          <w:color w:val="000000"/>
          <w:spacing w:val="-1"/>
          <w:sz w:val="24"/>
          <w:lang w:val="ro-RO"/>
        </w:rPr>
        <w:t xml:space="preserve">pe actiuni cu capital privat si este inregistrata la Registrul Comertului sub nr. J23/2817/2013, </w:t>
      </w:r>
      <w:r>
        <w:rPr>
          <w:rFonts w:ascii="Times New Roman" w:hAnsi="Times New Roman"/>
          <w:color w:val="000000"/>
          <w:sz w:val="24"/>
          <w:lang w:val="ro-RO"/>
        </w:rPr>
        <w:t>C.I.F. RO 558601.</w:t>
      </w:r>
    </w:p>
    <w:p w14:paraId="28319334" w14:textId="77777777" w:rsidR="00585071" w:rsidRDefault="00DE342C">
      <w:pPr>
        <w:spacing w:before="252" w:line="308" w:lineRule="exact"/>
        <w:ind w:firstLine="720"/>
        <w:jc w:val="both"/>
        <w:rPr>
          <w:rFonts w:ascii="Times New Roman" w:hAnsi="Times New Roman"/>
          <w:color w:val="000000"/>
          <w:spacing w:val="1"/>
          <w:sz w:val="24"/>
          <w:lang w:val="ro-RO"/>
        </w:rPr>
      </w:pPr>
      <w:r>
        <w:rPr>
          <w:rFonts w:ascii="Times New Roman" w:hAnsi="Times New Roman"/>
          <w:color w:val="000000"/>
          <w:spacing w:val="1"/>
          <w:sz w:val="24"/>
          <w:lang w:val="ro-RO"/>
        </w:rPr>
        <w:t>In conformitate cu Lege</w:t>
      </w:r>
      <w:r w:rsidR="0007416F">
        <w:rPr>
          <w:rFonts w:ascii="Times New Roman" w:hAnsi="Times New Roman"/>
          <w:color w:val="000000"/>
          <w:spacing w:val="1"/>
          <w:sz w:val="24"/>
          <w:lang w:val="ro-RO"/>
        </w:rPr>
        <w:t>a 82/1991, in ca</w:t>
      </w:r>
      <w:r w:rsidR="0042022F">
        <w:rPr>
          <w:rFonts w:ascii="Times New Roman" w:hAnsi="Times New Roman"/>
          <w:color w:val="000000"/>
          <w:spacing w:val="1"/>
          <w:sz w:val="24"/>
          <w:lang w:val="ro-RO"/>
        </w:rPr>
        <w:t>drul anului 2019</w:t>
      </w:r>
      <w:r>
        <w:rPr>
          <w:rFonts w:ascii="Times New Roman" w:hAnsi="Times New Roman"/>
          <w:color w:val="000000"/>
          <w:spacing w:val="1"/>
          <w:sz w:val="24"/>
          <w:lang w:val="ro-RO"/>
        </w:rPr>
        <w:t xml:space="preserve"> s-au respectat prevederile </w:t>
      </w:r>
      <w:r>
        <w:rPr>
          <w:rFonts w:ascii="Times New Roman" w:hAnsi="Times New Roman"/>
          <w:color w:val="000000"/>
          <w:spacing w:val="5"/>
          <w:sz w:val="24"/>
          <w:lang w:val="ro-RO"/>
        </w:rPr>
        <w:t xml:space="preserve">legale cu privire la inregistrarea corecta in contabilitate a documentelor referitoare la </w:t>
      </w:r>
      <w:r>
        <w:rPr>
          <w:rFonts w:ascii="Times New Roman" w:hAnsi="Times New Roman"/>
          <w:color w:val="000000"/>
          <w:spacing w:val="-1"/>
          <w:sz w:val="24"/>
          <w:lang w:val="ro-RO"/>
        </w:rPr>
        <w:t>operatiunile economico-financiare.</w:t>
      </w:r>
    </w:p>
    <w:p w14:paraId="10E90105" w14:textId="77777777" w:rsidR="00585071" w:rsidRDefault="00DE342C">
      <w:pPr>
        <w:spacing w:before="252" w:line="297" w:lineRule="exact"/>
        <w:rPr>
          <w:rFonts w:ascii="Times New Roman" w:hAnsi="Times New Roman"/>
          <w:color w:val="000000"/>
          <w:sz w:val="24"/>
          <w:lang w:val="ro-RO"/>
        </w:rPr>
      </w:pPr>
      <w:r>
        <w:rPr>
          <w:rFonts w:ascii="Times New Roman" w:hAnsi="Times New Roman"/>
          <w:color w:val="000000"/>
          <w:sz w:val="24"/>
          <w:lang w:val="ro-RO"/>
        </w:rPr>
        <w:t>Bilantul este documentul oficial de sinteza al unitatii patrimoniale.</w:t>
      </w:r>
    </w:p>
    <w:p w14:paraId="55D8C919" w14:textId="77777777" w:rsidR="00585071" w:rsidRDefault="00DE342C">
      <w:pPr>
        <w:spacing w:line="307" w:lineRule="exact"/>
        <w:ind w:firstLine="72"/>
        <w:rPr>
          <w:rFonts w:ascii="Times New Roman" w:hAnsi="Times New Roman"/>
          <w:color w:val="000000"/>
          <w:spacing w:val="4"/>
          <w:sz w:val="24"/>
          <w:lang w:val="ro-RO"/>
        </w:rPr>
      </w:pPr>
      <w:r>
        <w:rPr>
          <w:rFonts w:ascii="Times New Roman" w:hAnsi="Times New Roman"/>
          <w:color w:val="000000"/>
          <w:spacing w:val="4"/>
          <w:sz w:val="24"/>
          <w:lang w:val="ro-RO"/>
        </w:rPr>
        <w:t xml:space="preserve">Acesta a contribuit pentru a reda o imagine fidela, clara si completa a patrimoniului, a </w:t>
      </w:r>
      <w:r>
        <w:rPr>
          <w:rFonts w:ascii="Times New Roman" w:hAnsi="Times New Roman"/>
          <w:color w:val="000000"/>
          <w:sz w:val="24"/>
          <w:lang w:val="ro-RO"/>
        </w:rPr>
        <w:t>situatiei financiare si asupra rezultatelor obtinute de unitatea patrimoniala, care presupune:</w:t>
      </w:r>
    </w:p>
    <w:p w14:paraId="78A7AB55" w14:textId="77777777" w:rsidR="00585071" w:rsidRDefault="00DE342C">
      <w:pPr>
        <w:numPr>
          <w:ilvl w:val="0"/>
          <w:numId w:val="1"/>
        </w:numPr>
        <w:tabs>
          <w:tab w:val="clear" w:pos="432"/>
          <w:tab w:val="decimal" w:pos="792"/>
        </w:tabs>
        <w:spacing w:line="301" w:lineRule="exact"/>
        <w:ind w:left="360"/>
        <w:rPr>
          <w:rFonts w:ascii="Times New Roman" w:hAnsi="Times New Roman"/>
          <w:color w:val="000000"/>
          <w:spacing w:val="3"/>
          <w:sz w:val="24"/>
          <w:lang w:val="ro-RO"/>
        </w:rPr>
      </w:pPr>
      <w:r>
        <w:rPr>
          <w:rFonts w:ascii="Times New Roman" w:hAnsi="Times New Roman"/>
          <w:color w:val="000000"/>
          <w:spacing w:val="3"/>
          <w:sz w:val="24"/>
          <w:lang w:val="ro-RO"/>
        </w:rPr>
        <w:t>respectarea cu buna credinta a regulilor privind evaluarea patrimoniului;</w:t>
      </w:r>
    </w:p>
    <w:p w14:paraId="5364C142" w14:textId="77777777" w:rsidR="00585071" w:rsidRDefault="00DE342C">
      <w:pPr>
        <w:numPr>
          <w:ilvl w:val="0"/>
          <w:numId w:val="1"/>
        </w:numPr>
        <w:tabs>
          <w:tab w:val="clear" w:pos="432"/>
          <w:tab w:val="decimal" w:pos="792"/>
        </w:tabs>
        <w:spacing w:line="306" w:lineRule="exact"/>
        <w:ind w:left="792" w:hanging="432"/>
        <w:jc w:val="both"/>
        <w:rPr>
          <w:rFonts w:ascii="Times New Roman" w:hAnsi="Times New Roman"/>
          <w:color w:val="000000"/>
          <w:spacing w:val="4"/>
          <w:sz w:val="24"/>
          <w:lang w:val="ro-RO"/>
        </w:rPr>
      </w:pPr>
      <w:r>
        <w:rPr>
          <w:rFonts w:ascii="Times New Roman" w:hAnsi="Times New Roman"/>
          <w:color w:val="000000"/>
          <w:spacing w:val="4"/>
          <w:sz w:val="24"/>
          <w:lang w:val="ro-RO"/>
        </w:rPr>
        <w:t xml:space="preserve">respectarea principiilor contabile, respectiv: principiul prudentei, permanentei </w:t>
      </w:r>
      <w:r>
        <w:rPr>
          <w:rFonts w:ascii="Times New Roman" w:hAnsi="Times New Roman"/>
          <w:color w:val="000000"/>
          <w:spacing w:val="1"/>
          <w:sz w:val="24"/>
          <w:lang w:val="ro-RO"/>
        </w:rPr>
        <w:t xml:space="preserve">metodelor, continuitatea activitatii bilantului de deschidere cu cel de inchidere, a </w:t>
      </w:r>
      <w:r>
        <w:rPr>
          <w:rFonts w:ascii="Times New Roman" w:hAnsi="Times New Roman"/>
          <w:color w:val="000000"/>
          <w:sz w:val="24"/>
          <w:lang w:val="ro-RO"/>
        </w:rPr>
        <w:t>noncompensarii;</w:t>
      </w:r>
    </w:p>
    <w:p w14:paraId="5B56D1AC" w14:textId="77777777" w:rsidR="00585071" w:rsidRDefault="00DE342C">
      <w:pPr>
        <w:numPr>
          <w:ilvl w:val="0"/>
          <w:numId w:val="1"/>
        </w:numPr>
        <w:tabs>
          <w:tab w:val="clear" w:pos="432"/>
          <w:tab w:val="decimal" w:pos="792"/>
        </w:tabs>
        <w:spacing w:line="278" w:lineRule="exact"/>
        <w:ind w:left="792" w:hanging="432"/>
        <w:rPr>
          <w:rFonts w:ascii="Times New Roman" w:hAnsi="Times New Roman"/>
          <w:color w:val="000000"/>
          <w:sz w:val="24"/>
          <w:lang w:val="ro-RO"/>
        </w:rPr>
      </w:pPr>
      <w:r>
        <w:rPr>
          <w:rFonts w:ascii="Times New Roman" w:hAnsi="Times New Roman"/>
          <w:color w:val="000000"/>
          <w:sz w:val="24"/>
          <w:lang w:val="ro-RO"/>
        </w:rPr>
        <w:t>posturile inscrise în bilant corespund cu datele inregistrate in contabilitate, puse de acord cu inventarul.</w:t>
      </w:r>
    </w:p>
    <w:p w14:paraId="2CB6A560" w14:textId="77777777" w:rsidR="00585071" w:rsidRDefault="00DE342C">
      <w:pPr>
        <w:spacing w:before="396" w:line="294" w:lineRule="exact"/>
        <w:rPr>
          <w:rFonts w:ascii="Times New Roman" w:hAnsi="Times New Roman"/>
          <w:color w:val="000000"/>
          <w:spacing w:val="-1"/>
          <w:sz w:val="24"/>
          <w:lang w:val="ro-RO"/>
        </w:rPr>
      </w:pPr>
      <w:r>
        <w:rPr>
          <w:rFonts w:ascii="Times New Roman" w:hAnsi="Times New Roman"/>
          <w:color w:val="000000"/>
          <w:spacing w:val="-1"/>
          <w:sz w:val="24"/>
          <w:lang w:val="ro-RO"/>
        </w:rPr>
        <w:t>Intocmirea balantei de verificare s-a realizat respectandu-se principiile:</w:t>
      </w:r>
    </w:p>
    <w:p w14:paraId="75F3314F" w14:textId="77777777" w:rsidR="00585071" w:rsidRDefault="00DE342C">
      <w:pPr>
        <w:numPr>
          <w:ilvl w:val="0"/>
          <w:numId w:val="1"/>
        </w:numPr>
        <w:tabs>
          <w:tab w:val="clear" w:pos="432"/>
          <w:tab w:val="decimal" w:pos="792"/>
        </w:tabs>
        <w:spacing w:line="294" w:lineRule="exact"/>
        <w:ind w:left="360"/>
        <w:rPr>
          <w:rFonts w:ascii="Times New Roman" w:hAnsi="Times New Roman"/>
          <w:color w:val="000000"/>
          <w:spacing w:val="2"/>
          <w:sz w:val="24"/>
          <w:lang w:val="ro-RO"/>
        </w:rPr>
      </w:pPr>
      <w:r>
        <w:rPr>
          <w:rFonts w:ascii="Times New Roman" w:hAnsi="Times New Roman"/>
          <w:color w:val="000000"/>
          <w:spacing w:val="2"/>
          <w:sz w:val="24"/>
          <w:lang w:val="ro-RO"/>
        </w:rPr>
        <w:t>neefectuarii de compensari intre conturile bilantiere sau intre venituri si cheltuieli;</w:t>
      </w:r>
    </w:p>
    <w:p w14:paraId="0DB790F3" w14:textId="77777777" w:rsidR="00585071" w:rsidRDefault="00DE342C">
      <w:pPr>
        <w:numPr>
          <w:ilvl w:val="0"/>
          <w:numId w:val="1"/>
        </w:numPr>
        <w:tabs>
          <w:tab w:val="clear" w:pos="432"/>
          <w:tab w:val="decimal" w:pos="792"/>
        </w:tabs>
        <w:spacing w:line="290" w:lineRule="exact"/>
        <w:ind w:left="360"/>
        <w:rPr>
          <w:rFonts w:ascii="Times New Roman" w:hAnsi="Times New Roman"/>
          <w:color w:val="000000"/>
          <w:spacing w:val="4"/>
          <w:sz w:val="24"/>
          <w:lang w:val="ro-RO"/>
        </w:rPr>
      </w:pPr>
      <w:r>
        <w:rPr>
          <w:rFonts w:ascii="Times New Roman" w:hAnsi="Times New Roman"/>
          <w:color w:val="000000"/>
          <w:spacing w:val="4"/>
          <w:sz w:val="24"/>
          <w:lang w:val="ro-RO"/>
        </w:rPr>
        <w:t>evaluarii elementelor in conformitate cu reglementarile in vigoare;</w:t>
      </w:r>
    </w:p>
    <w:p w14:paraId="56406775" w14:textId="77777777" w:rsidR="00585071" w:rsidRDefault="00DE342C">
      <w:pPr>
        <w:numPr>
          <w:ilvl w:val="0"/>
          <w:numId w:val="1"/>
        </w:numPr>
        <w:tabs>
          <w:tab w:val="clear" w:pos="432"/>
          <w:tab w:val="decimal" w:pos="792"/>
        </w:tabs>
        <w:spacing w:line="278" w:lineRule="exact"/>
        <w:ind w:left="792" w:hanging="432"/>
        <w:rPr>
          <w:rFonts w:ascii="Times New Roman" w:hAnsi="Times New Roman"/>
          <w:color w:val="000000"/>
          <w:spacing w:val="-3"/>
          <w:sz w:val="24"/>
          <w:lang w:val="ro-RO"/>
        </w:rPr>
      </w:pPr>
      <w:r>
        <w:rPr>
          <w:rFonts w:ascii="Times New Roman" w:hAnsi="Times New Roman"/>
          <w:color w:val="000000"/>
          <w:spacing w:val="-3"/>
          <w:sz w:val="24"/>
          <w:lang w:val="ro-RO"/>
        </w:rPr>
        <w:t xml:space="preserve">analiza creantelor si obligatiilor unitatii in conformitate cu precizarile Ministerului de </w:t>
      </w:r>
      <w:r>
        <w:rPr>
          <w:rFonts w:ascii="Times New Roman" w:hAnsi="Times New Roman"/>
          <w:color w:val="000000"/>
          <w:sz w:val="24"/>
          <w:lang w:val="ro-RO"/>
        </w:rPr>
        <w:t>Finante.</w:t>
      </w:r>
    </w:p>
    <w:p w14:paraId="7FCDE1A5" w14:textId="77777777" w:rsidR="00585071" w:rsidRDefault="00DE342C">
      <w:pPr>
        <w:spacing w:before="396" w:line="289" w:lineRule="exact"/>
        <w:rPr>
          <w:rFonts w:ascii="Times New Roman" w:hAnsi="Times New Roman"/>
          <w:b/>
          <w:color w:val="000000"/>
          <w:spacing w:val="-1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1"/>
          <w:sz w:val="24"/>
          <w:lang w:val="ro-RO"/>
        </w:rPr>
        <w:t>Evenimente importante apărute in cursul exerciţiului financiar</w:t>
      </w:r>
    </w:p>
    <w:p w14:paraId="18567799" w14:textId="77777777" w:rsidR="00585071" w:rsidRDefault="0042022F">
      <w:pPr>
        <w:spacing w:before="180" w:line="278" w:lineRule="exact"/>
        <w:ind w:right="144"/>
        <w:rPr>
          <w:rFonts w:ascii="Times New Roman" w:hAnsi="Times New Roman"/>
          <w:color w:val="000000"/>
          <w:sz w:val="24"/>
          <w:lang w:val="ro-RO"/>
        </w:rPr>
      </w:pPr>
      <w:r>
        <w:rPr>
          <w:rFonts w:ascii="Times New Roman" w:hAnsi="Times New Roman"/>
          <w:color w:val="000000"/>
          <w:sz w:val="24"/>
          <w:lang w:val="ro-RO"/>
        </w:rPr>
        <w:t>In cursul anului 2019</w:t>
      </w:r>
      <w:r w:rsidR="00DE342C">
        <w:rPr>
          <w:rFonts w:ascii="Times New Roman" w:hAnsi="Times New Roman"/>
          <w:color w:val="000000"/>
          <w:sz w:val="24"/>
          <w:lang w:val="ro-RO"/>
        </w:rPr>
        <w:t>, societatea nu a suferit transformari de divizare sau fuziune cu alte societati.</w:t>
      </w:r>
    </w:p>
    <w:p w14:paraId="4836D769" w14:textId="77777777" w:rsidR="00585071" w:rsidRDefault="00DE342C">
      <w:pPr>
        <w:spacing w:before="108" w:line="282" w:lineRule="exact"/>
        <w:ind w:right="144"/>
        <w:rPr>
          <w:rFonts w:ascii="Times New Roman" w:hAnsi="Times New Roman"/>
          <w:color w:val="000000"/>
          <w:sz w:val="24"/>
          <w:lang w:val="ro-RO"/>
        </w:rPr>
      </w:pPr>
      <w:r>
        <w:rPr>
          <w:rFonts w:ascii="Times New Roman" w:hAnsi="Times New Roman"/>
          <w:color w:val="000000"/>
          <w:sz w:val="24"/>
          <w:lang w:val="ro-RO"/>
        </w:rPr>
        <w:t xml:space="preserve">Capitalul social al </w:t>
      </w:r>
      <w:r w:rsidR="0007416F">
        <w:rPr>
          <w:rFonts w:ascii="Times New Roman" w:hAnsi="Times New Roman"/>
          <w:color w:val="000000"/>
          <w:sz w:val="24"/>
          <w:lang w:val="ro-RO"/>
        </w:rPr>
        <w:t>societatii</w:t>
      </w:r>
      <w:r>
        <w:rPr>
          <w:rFonts w:ascii="Times New Roman" w:hAnsi="Times New Roman"/>
          <w:color w:val="000000"/>
          <w:sz w:val="24"/>
          <w:lang w:val="ro-RO"/>
        </w:rPr>
        <w:t xml:space="preserve"> s-a pastrat la suma de 1.140.735 lei</w:t>
      </w:r>
      <w:r w:rsidR="0042022F">
        <w:rPr>
          <w:rFonts w:ascii="Times New Roman" w:hAnsi="Times New Roman"/>
          <w:color w:val="000000"/>
          <w:sz w:val="24"/>
          <w:lang w:val="ro-RO"/>
        </w:rPr>
        <w:t xml:space="preserve"> astfel ca la data de 31.12.2019</w:t>
      </w:r>
      <w:r>
        <w:rPr>
          <w:rFonts w:ascii="Times New Roman" w:hAnsi="Times New Roman"/>
          <w:color w:val="000000"/>
          <w:sz w:val="24"/>
          <w:lang w:val="ro-RO"/>
        </w:rPr>
        <w:t xml:space="preserve"> structura actionariatului este urmatoarea:</w:t>
      </w:r>
    </w:p>
    <w:p w14:paraId="7AF2C523" w14:textId="77777777" w:rsidR="00585071" w:rsidRDefault="00585071">
      <w:pPr>
        <w:sectPr w:rsidR="00585071">
          <w:pgSz w:w="11918" w:h="16854"/>
          <w:pgMar w:top="1913" w:right="1622" w:bottom="1892" w:left="1196" w:header="720" w:footer="720" w:gutter="0"/>
          <w:cols w:space="720"/>
        </w:sectPr>
      </w:pPr>
    </w:p>
    <w:p w14:paraId="4E81C26E" w14:textId="40932A69" w:rsidR="00585071" w:rsidRDefault="004E2019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 wp14:anchorId="02DA20BE" wp14:editId="0A3223C6">
                <wp:simplePos x="0" y="0"/>
                <wp:positionH relativeFrom="column">
                  <wp:posOffset>0</wp:posOffset>
                </wp:positionH>
                <wp:positionV relativeFrom="paragraph">
                  <wp:posOffset>9824085</wp:posOffset>
                </wp:positionV>
                <wp:extent cx="5943600" cy="125730"/>
                <wp:effectExtent l="2540" t="1905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5EB7A" w14:textId="77777777" w:rsidR="00585071" w:rsidRDefault="00DE342C">
                            <w:pPr>
                              <w:spacing w:line="196" w:lineRule="auto"/>
                              <w:ind w:right="28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1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1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20BE" id="Text Box 9" o:spid="_x0000_s1027" type="#_x0000_t202" style="position:absolute;margin-left:0;margin-top:773.55pt;width:468pt;height:9.9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kw6wEAAL0DAAAOAAAAZHJzL2Uyb0RvYy54bWysU9tu2zAMfR+wfxD0vjhJ12414hRdiw4D&#10;ugvQ9gNoWbaF2aJGKbGzrx8lO1m3vg17EShejg4Pqc3V2Hdir8kbtIVcLZZSaKuwMrYp5NPj3Zv3&#10;UvgAtoIOrS7kQXt5tX39ajO4XK+xxa7SJBjE+nxwhWxDcHmWedXqHvwCnbYcrJF6CHylJqsIBkbv&#10;u2y9XF5kA1LlCJX2nr23U1BuE35daxW+1rXXQXSFZG4hnZTOMp7ZdgN5Q+Bao2Ya8A8sejCWHz1B&#10;3UIAsSPzAqo3itBjHRYK+wzr2iideuBuVsu/unlowenUC4vj3Ukm//9g1Zf9NxKm4tlJYaHnET3q&#10;MYgPOIrLqM7gfM5JD47TwsjumBk79e4e1XcvLN60YBt9TYRDq6FidqtYmT0rnXB8BCmHz1jxM7AL&#10;mIDGmvoIyGIIRucpHU6TiVQUO88v355dLDmkOLZan787S6PLID9WO/Lho8ZeRKOQxJNP6LC/9yGy&#10;gfyYEh+zeGe6Lk2/s384ODF6EvtIeKIexnKcZZpFKbE6cDuE007xH2CjRfopxcD7VEj/Ywekpeg+&#10;WZYkLt/RoKNRHg2wiksLGaSYzJswLenOkWlaRp5Et3jNstUmdRT1nVjMdHlHUqPzPsclfH5PWb9/&#10;3fYXAAAA//8DAFBLAwQUAAYACAAAACEAWnNNZN4AAAAKAQAADwAAAGRycy9kb3ducmV2LnhtbEyP&#10;zU7DMBCE70i8g7VI3KhTfgIJcaoKwQkJNQ0Hjk68TazG6xC7bXh7tic47jej2ZliNbtBHHEK1pOC&#10;5SIBgdR6Y6lT8Fm/3TyBCFGT0YMnVPCDAVbl5UWhc+NPVOFxGzvBIRRyraCPccylDG2PToeFH5FY&#10;2/nJ6cjn1Ekz6ROHu0HeJkkqnbbEH3o94kuP7X57cArWX1S92u+PZlPtKlvXWULv6V6p66t5/Qwi&#10;4hz/zHCuz9Wh5E6NP5AJYlDAQyLTh/vHJQjWs7uUUXNGaZqBLAv5f0L5CwAA//8DAFBLAQItABQA&#10;BgAIAAAAIQC2gziS/gAAAOEBAAATAAAAAAAAAAAAAAAAAAAAAABbQ29udGVudF9UeXBlc10ueG1s&#10;UEsBAi0AFAAGAAgAAAAhADj9If/WAAAAlAEAAAsAAAAAAAAAAAAAAAAALwEAAF9yZWxzLy5yZWxz&#10;UEsBAi0AFAAGAAgAAAAhAPlgGTDrAQAAvQMAAA4AAAAAAAAAAAAAAAAALgIAAGRycy9lMm9Eb2Mu&#10;eG1sUEsBAi0AFAAGAAgAAAAhAFpzTWTeAAAACgEAAA8AAAAAAAAAAAAAAAAARQQAAGRycy9kb3du&#10;cmV2LnhtbFBLBQYAAAAABAAEAPMAAABQBQAAAAA=&#10;" filled="f" stroked="f">
                <v:textbox inset="0,0,0,0">
                  <w:txbxContent>
                    <w:p w14:paraId="27A5EB7A" w14:textId="77777777" w:rsidR="00585071" w:rsidRDefault="00DE342C">
                      <w:pPr>
                        <w:spacing w:line="196" w:lineRule="auto"/>
                        <w:ind w:right="288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1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1"/>
                          <w:lang w:val="ro-RO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5175"/>
      </w:tblGrid>
      <w:tr w:rsidR="00585071" w14:paraId="4874E895" w14:textId="77777777">
        <w:trPr>
          <w:trHeight w:hRule="exact" w:val="1300"/>
        </w:trPr>
        <w:tc>
          <w:tcPr>
            <w:tcW w:w="41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0CD365" w14:textId="77777777" w:rsidR="00585071" w:rsidRDefault="00585071">
            <w:pPr>
              <w:spacing w:line="749" w:lineRule="exact"/>
              <w:ind w:right="1255"/>
              <w:jc w:val="right"/>
              <w:rPr>
                <w:rFonts w:ascii="Times New Roman" w:hAnsi="Times New Roman"/>
                <w:b/>
                <w:color w:val="000000"/>
                <w:spacing w:val="55"/>
                <w:w w:val="95"/>
                <w:sz w:val="88"/>
                <w:lang w:val="ro-RO"/>
              </w:rPr>
            </w:pPr>
          </w:p>
        </w:tc>
        <w:tc>
          <w:tcPr>
            <w:tcW w:w="51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16B6EF" w14:textId="77777777" w:rsidR="00585071" w:rsidRDefault="00585071">
            <w:pPr>
              <w:jc w:val="right"/>
              <w:rPr>
                <w:rFonts w:ascii="Times New Roman" w:hAnsi="Times New Roman"/>
                <w:b/>
                <w:color w:val="000000"/>
                <w:spacing w:val="-2"/>
                <w:sz w:val="16"/>
                <w:lang w:val="ro-RO"/>
              </w:rPr>
            </w:pPr>
          </w:p>
        </w:tc>
      </w:tr>
    </w:tbl>
    <w:p w14:paraId="480B7C69" w14:textId="77777777" w:rsidR="00585071" w:rsidRDefault="00585071">
      <w:pPr>
        <w:spacing w:after="1060" w:line="20" w:lineRule="exact"/>
      </w:pP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1573"/>
        <w:gridCol w:w="1577"/>
      </w:tblGrid>
      <w:tr w:rsidR="00585071" w14:paraId="43319FC5" w14:textId="77777777">
        <w:trPr>
          <w:trHeight w:hRule="exact" w:val="349"/>
        </w:trPr>
        <w:tc>
          <w:tcPr>
            <w:tcW w:w="496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0B1A4" w14:textId="77777777" w:rsidR="00585071" w:rsidRDefault="00DE342C">
            <w:pPr>
              <w:ind w:left="192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Actionari</w:t>
            </w:r>
          </w:p>
        </w:tc>
        <w:tc>
          <w:tcPr>
            <w:tcW w:w="157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BD731" w14:textId="77777777" w:rsidR="00585071" w:rsidRDefault="00DE342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Nr.actiuni</w:t>
            </w:r>
          </w:p>
        </w:tc>
        <w:tc>
          <w:tcPr>
            <w:tcW w:w="157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99B3AF5" w14:textId="77777777" w:rsidR="00585071" w:rsidRDefault="00DE342C">
            <w:pPr>
              <w:ind w:right="220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Procent </w:t>
            </w:r>
            <w:r>
              <w:rPr>
                <w:rFonts w:ascii="Times New Roman" w:hAnsi="Times New Roman"/>
                <w:b/>
                <w:color w:val="000000"/>
                <w:sz w:val="25"/>
                <w:lang w:val="ro-RO"/>
              </w:rPr>
              <w:t>%</w:t>
            </w:r>
          </w:p>
        </w:tc>
      </w:tr>
      <w:tr w:rsidR="00585071" w14:paraId="6B9CAAE9" w14:textId="77777777">
        <w:trPr>
          <w:trHeight w:hRule="exact" w:val="324"/>
        </w:trPr>
        <w:tc>
          <w:tcPr>
            <w:tcW w:w="49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B2F71" w14:textId="77777777" w:rsidR="00585071" w:rsidRDefault="00DE342C">
            <w:pPr>
              <w:ind w:left="126"/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  <w:t>Moraru Violeta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7EAF3" w14:textId="77777777" w:rsidR="00585071" w:rsidRDefault="00DE342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3,310,202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E2D5182" w14:textId="77777777" w:rsidR="00585071" w:rsidRDefault="00DE342C">
            <w:pPr>
              <w:tabs>
                <w:tab w:val="decimal" w:pos="735"/>
              </w:tabs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29.0181%</w:t>
            </w:r>
          </w:p>
        </w:tc>
      </w:tr>
      <w:tr w:rsidR="00585071" w14:paraId="5E28EA51" w14:textId="77777777">
        <w:trPr>
          <w:trHeight w:hRule="exact" w:val="328"/>
        </w:trPr>
        <w:tc>
          <w:tcPr>
            <w:tcW w:w="49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59FCE" w14:textId="77777777" w:rsidR="00585071" w:rsidRDefault="00DE342C">
            <w:pPr>
              <w:ind w:left="126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Azuga Waters SRL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0A916" w14:textId="77777777" w:rsidR="00585071" w:rsidRDefault="00DE342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2,170,581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CC35F39" w14:textId="77777777" w:rsidR="00585071" w:rsidRDefault="00DE342C">
            <w:pPr>
              <w:tabs>
                <w:tab w:val="decimal" w:pos="735"/>
              </w:tabs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19.0279%</w:t>
            </w:r>
          </w:p>
        </w:tc>
      </w:tr>
      <w:tr w:rsidR="00585071" w14:paraId="41A1CCA6" w14:textId="77777777">
        <w:trPr>
          <w:trHeight w:hRule="exact" w:val="320"/>
        </w:trPr>
        <w:tc>
          <w:tcPr>
            <w:tcW w:w="49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212BF" w14:textId="77777777" w:rsidR="00585071" w:rsidRDefault="00DE342C">
            <w:pPr>
              <w:ind w:left="126"/>
              <w:rPr>
                <w:rFonts w:ascii="Times New Roman" w:hAnsi="Times New Roman"/>
                <w:b/>
                <w:color w:val="000000"/>
                <w:spacing w:val="-4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lang w:val="ro-RO"/>
              </w:rPr>
              <w:t>Roua Development SA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603C0" w14:textId="77777777" w:rsidR="00585071" w:rsidRDefault="00DE342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1,648,900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44AB8D7" w14:textId="77777777" w:rsidR="00585071" w:rsidRDefault="00DE342C">
            <w:pPr>
              <w:tabs>
                <w:tab w:val="decimal" w:pos="735"/>
              </w:tabs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14.4547%</w:t>
            </w:r>
          </w:p>
        </w:tc>
      </w:tr>
      <w:tr w:rsidR="00585071" w14:paraId="224179BC" w14:textId="77777777">
        <w:trPr>
          <w:trHeight w:hRule="exact" w:val="363"/>
        </w:trPr>
        <w:tc>
          <w:tcPr>
            <w:tcW w:w="4961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734CD26" w14:textId="77777777" w:rsidR="00585071" w:rsidRDefault="00DE342C">
            <w:pPr>
              <w:ind w:left="126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Alti Actionari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FAF2AA2" w14:textId="77777777" w:rsidR="00585071" w:rsidRDefault="00DE342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4,277,669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E035E32" w14:textId="77777777" w:rsidR="00585071" w:rsidRDefault="00DE342C">
            <w:pPr>
              <w:tabs>
                <w:tab w:val="decimal" w:pos="735"/>
              </w:tabs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37.4992%</w:t>
            </w:r>
          </w:p>
        </w:tc>
      </w:tr>
    </w:tbl>
    <w:p w14:paraId="44E7E568" w14:textId="77777777" w:rsidR="00585071" w:rsidRDefault="00585071">
      <w:pPr>
        <w:spacing w:after="572" w:line="20" w:lineRule="exact"/>
      </w:pPr>
    </w:p>
    <w:p w14:paraId="0F58A4E5" w14:textId="77777777" w:rsidR="00585071" w:rsidRDefault="00DE342C">
      <w:pPr>
        <w:ind w:left="144"/>
        <w:rPr>
          <w:rFonts w:ascii="Times New Roman" w:hAnsi="Times New Roman"/>
          <w:b/>
          <w:color w:val="000000"/>
          <w:spacing w:val="1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1"/>
          <w:sz w:val="24"/>
          <w:lang w:val="ro-RO"/>
        </w:rPr>
        <w:t>Dezvoltarea previzibilă a societatii</w:t>
      </w:r>
    </w:p>
    <w:p w14:paraId="56BA9E10" w14:textId="77777777" w:rsidR="00585071" w:rsidRDefault="00DE342C">
      <w:pPr>
        <w:spacing w:before="216" w:line="273" w:lineRule="auto"/>
        <w:ind w:left="144" w:right="216"/>
        <w:jc w:val="both"/>
        <w:rPr>
          <w:rFonts w:ascii="Times New Roman" w:hAnsi="Times New Roman"/>
          <w:b/>
          <w:color w:val="000000"/>
          <w:spacing w:val="-1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1"/>
          <w:sz w:val="24"/>
          <w:lang w:val="ro-RO"/>
        </w:rPr>
        <w:t xml:space="preserve">Societatea </w:t>
      </w:r>
      <w:r w:rsidR="004A2B80">
        <w:rPr>
          <w:rFonts w:ascii="Times New Roman" w:hAnsi="Times New Roman"/>
          <w:b/>
          <w:color w:val="000000"/>
          <w:spacing w:val="-1"/>
          <w:sz w:val="24"/>
          <w:lang w:val="ro-RO"/>
        </w:rPr>
        <w:t>este in cautarea unui investitor pentru repornirea activitatii de productie la fabrica din Malnas Bai.</w:t>
      </w:r>
    </w:p>
    <w:p w14:paraId="504EA07B" w14:textId="77777777" w:rsidR="00585071" w:rsidRDefault="00DE342C">
      <w:pPr>
        <w:spacing w:before="576"/>
        <w:ind w:left="144"/>
        <w:rPr>
          <w:rFonts w:ascii="Times New Roman" w:hAnsi="Times New Roman"/>
          <w:b/>
          <w:color w:val="000000"/>
          <w:sz w:val="24"/>
          <w:lang w:val="ro-RO"/>
        </w:rPr>
      </w:pPr>
      <w:r>
        <w:rPr>
          <w:rFonts w:ascii="Times New Roman" w:hAnsi="Times New Roman"/>
          <w:b/>
          <w:color w:val="000000"/>
          <w:sz w:val="24"/>
          <w:lang w:val="ro-RO"/>
        </w:rPr>
        <w:t>Prezentarea situatiei patrimoniale:</w:t>
      </w:r>
    </w:p>
    <w:p w14:paraId="736F7243" w14:textId="77777777" w:rsidR="00585071" w:rsidRDefault="00DE342C">
      <w:pPr>
        <w:spacing w:before="252" w:line="268" w:lineRule="auto"/>
        <w:ind w:left="144" w:right="216"/>
        <w:rPr>
          <w:rFonts w:ascii="Times New Roman" w:hAnsi="Times New Roman"/>
          <w:b/>
          <w:color w:val="000000"/>
          <w:spacing w:val="-7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7"/>
          <w:sz w:val="24"/>
          <w:lang w:val="ro-RO"/>
        </w:rPr>
        <w:t xml:space="preserve">Din analiza balantei de verificare si a rezultatelor inventarierii posturilor bilantiere rezulta </w:t>
      </w:r>
      <w:r>
        <w:rPr>
          <w:rFonts w:ascii="Times New Roman" w:hAnsi="Times New Roman"/>
          <w:b/>
          <w:color w:val="000000"/>
          <w:spacing w:val="-4"/>
          <w:sz w:val="24"/>
          <w:lang w:val="ro-RO"/>
        </w:rPr>
        <w:t>urmatoarele:</w:t>
      </w:r>
    </w:p>
    <w:p w14:paraId="157F5D8B" w14:textId="77777777" w:rsidR="006F096F" w:rsidRDefault="006F096F">
      <w:pPr>
        <w:spacing w:after="462" w:line="20" w:lineRule="exact"/>
      </w:pPr>
    </w:p>
    <w:p w14:paraId="523451DF" w14:textId="77777777" w:rsidR="00C23823" w:rsidRDefault="00C23823" w:rsidP="00C23823">
      <w:pPr>
        <w:spacing w:before="216" w:after="252"/>
        <w:ind w:left="72"/>
        <w:rPr>
          <w:rFonts w:ascii="Times New Roman" w:hAnsi="Times New Roman"/>
          <w:color w:val="000000"/>
          <w:spacing w:val="-2"/>
          <w:w w:val="115"/>
          <w:sz w:val="24"/>
          <w:lang w:val="ro-RO"/>
        </w:rPr>
      </w:pPr>
      <w:r>
        <w:rPr>
          <w:rFonts w:ascii="Times New Roman" w:hAnsi="Times New Roman"/>
          <w:color w:val="000000"/>
          <w:spacing w:val="-2"/>
          <w:w w:val="115"/>
          <w:sz w:val="24"/>
          <w:lang w:val="ro-RO"/>
        </w:rPr>
        <w:t xml:space="preserve">a) </w:t>
      </w:r>
      <w:r>
        <w:rPr>
          <w:rFonts w:ascii="Times New Roman" w:hAnsi="Times New Roman"/>
          <w:b/>
          <w:color w:val="000000"/>
          <w:spacing w:val="-2"/>
          <w:sz w:val="24"/>
          <w:lang w:val="ro-RO"/>
        </w:rPr>
        <w:t>Elemente de bilant</w:t>
      </w: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597"/>
        <w:gridCol w:w="1560"/>
        <w:gridCol w:w="1518"/>
        <w:gridCol w:w="1415"/>
      </w:tblGrid>
      <w:tr w:rsidR="00EF40F8" w14:paraId="770F426A" w14:textId="77777777" w:rsidTr="004C47AC">
        <w:trPr>
          <w:trHeight w:hRule="exact" w:val="288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5B094" w14:textId="77777777" w:rsidR="00EF40F8" w:rsidRDefault="00EF40F8" w:rsidP="00EF40F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3EC10" w14:textId="77777777" w:rsidR="00EF40F8" w:rsidRDefault="00EF40F8" w:rsidP="00EF40F8">
            <w:pPr>
              <w:ind w:left="101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Posturile bilantiere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41AE5" w14:textId="77777777" w:rsidR="00EF40F8" w:rsidRPr="009C3771" w:rsidRDefault="004C47AC" w:rsidP="00EF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31.12.2018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B16A" w14:textId="77777777" w:rsidR="00EF40F8" w:rsidRPr="00EF40F8" w:rsidRDefault="004C47AC" w:rsidP="00EF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EA68" w14:textId="77777777" w:rsidR="00EF40F8" w:rsidRPr="00EF40F8" w:rsidRDefault="00EF40F8" w:rsidP="00EF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Diferente</w:t>
            </w:r>
          </w:p>
        </w:tc>
      </w:tr>
      <w:tr w:rsidR="00BA052D" w14:paraId="2F306F77" w14:textId="77777777" w:rsidTr="00EC761D">
        <w:trPr>
          <w:trHeight w:hRule="exact" w:val="335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3C3E9" w14:textId="77777777" w:rsidR="00BA052D" w:rsidRDefault="00BA052D" w:rsidP="00BA052D">
            <w:pPr>
              <w:ind w:left="119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I</w:t>
            </w: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F8E99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pacing w:val="-2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lang w:val="ro-RO"/>
              </w:rPr>
              <w:t>Active imobilizate total, din care: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E4BF7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4.987.163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5080B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 w:rsidRPr="00E70C8F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4.987.163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24225" w14:textId="77777777" w:rsidR="00BA052D" w:rsidRDefault="00BA052D" w:rsidP="00BA052D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    0</w:t>
            </w:r>
          </w:p>
        </w:tc>
      </w:tr>
      <w:tr w:rsidR="00BA052D" w14:paraId="522D47D8" w14:textId="77777777" w:rsidTr="00EC761D">
        <w:trPr>
          <w:trHeight w:hRule="exact" w:val="356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02E4" w14:textId="77777777" w:rsidR="00BA052D" w:rsidRDefault="00BA052D" w:rsidP="00BA05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8DCCA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-imobilizari necorporale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03E1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0A80F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BE858" w14:textId="77777777" w:rsidR="00BA052D" w:rsidRDefault="00BA052D" w:rsidP="00BA052D">
            <w:pPr>
              <w:ind w:right="396"/>
              <w:jc w:val="center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BA052D" w14:paraId="5A1DB446" w14:textId="77777777" w:rsidTr="00EC761D">
        <w:trPr>
          <w:trHeight w:hRule="exact" w:val="32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A0C13" w14:textId="77777777" w:rsidR="00BA052D" w:rsidRDefault="00BA052D" w:rsidP="00BA05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E103E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-imobilizari corporale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1DE1D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4,792,094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2ABDD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 w:rsidRPr="00E70C8F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,</w:t>
            </w:r>
            <w:r w:rsidRPr="00E70C8F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792</w:t>
            </w: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,</w:t>
            </w:r>
            <w:r w:rsidRPr="00E70C8F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094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8395F" w14:textId="77777777" w:rsidR="00BA052D" w:rsidRDefault="00BA052D" w:rsidP="00BA052D">
            <w:pPr>
              <w:ind w:right="21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      0</w:t>
            </w:r>
          </w:p>
        </w:tc>
      </w:tr>
      <w:tr w:rsidR="00BA052D" w14:paraId="76BFD475" w14:textId="77777777" w:rsidTr="00EC761D">
        <w:trPr>
          <w:trHeight w:hRule="exact" w:val="32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B533" w14:textId="77777777" w:rsidR="00BA052D" w:rsidRDefault="00BA052D" w:rsidP="00BA05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94236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-imobilizari financiare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E05E8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195,069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56B86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 w:rsidRPr="00B73CA6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195</w:t>
            </w: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,</w:t>
            </w:r>
            <w:r w:rsidRPr="00B73CA6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069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AD025" w14:textId="77777777" w:rsidR="00BA052D" w:rsidRDefault="00BA052D" w:rsidP="00BA052D">
            <w:pPr>
              <w:ind w:right="396"/>
              <w:jc w:val="center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BA052D" w14:paraId="74C3B89F" w14:textId="77777777" w:rsidTr="00EC761D">
        <w:trPr>
          <w:trHeight w:hRule="exact" w:val="29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69579" w14:textId="77777777" w:rsidR="00BA052D" w:rsidRDefault="00BA052D" w:rsidP="00BA052D">
            <w:pPr>
              <w:ind w:left="119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II</w:t>
            </w: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11E4C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pacing w:val="-1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lang w:val="ro-RO"/>
              </w:rPr>
              <w:t>Active circulante total, din care: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0D33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922.114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B0ADD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913,486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C6FA3" w14:textId="77777777" w:rsidR="00BA052D" w:rsidRDefault="00BA052D" w:rsidP="00BA052D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-8,628</w:t>
            </w:r>
          </w:p>
        </w:tc>
      </w:tr>
      <w:tr w:rsidR="00BA052D" w14:paraId="67B2615E" w14:textId="77777777" w:rsidTr="00EC761D">
        <w:trPr>
          <w:trHeight w:hRule="exact" w:val="356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EA7FF" w14:textId="77777777" w:rsidR="00BA052D" w:rsidRDefault="00BA052D" w:rsidP="00BA05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F9B68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-stocuri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9C058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136,665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4C876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 w:rsidRPr="00B73CA6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136</w:t>
            </w: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,</w:t>
            </w:r>
            <w:r w:rsidRPr="00B73CA6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665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B1E33" w14:textId="77777777" w:rsidR="00BA052D" w:rsidRDefault="00BA052D" w:rsidP="00BA052D">
            <w:pPr>
              <w:ind w:right="21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     0</w:t>
            </w:r>
          </w:p>
        </w:tc>
      </w:tr>
      <w:tr w:rsidR="00BA052D" w14:paraId="0F632F40" w14:textId="77777777" w:rsidTr="00EC761D">
        <w:trPr>
          <w:trHeight w:hRule="exact" w:val="32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E40FE" w14:textId="77777777" w:rsidR="00BA052D" w:rsidRDefault="00BA052D" w:rsidP="00BA05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0350D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-creante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1953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740,506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86AAF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732,961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173C6" w14:textId="77777777" w:rsidR="00BA052D" w:rsidRDefault="00BA052D" w:rsidP="00BA052D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-8,628</w:t>
            </w:r>
          </w:p>
        </w:tc>
      </w:tr>
      <w:tr w:rsidR="00BA052D" w14:paraId="4E9B2AD4" w14:textId="77777777" w:rsidTr="00EC761D">
        <w:trPr>
          <w:trHeight w:hRule="exact" w:val="32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86631" w14:textId="77777777" w:rsidR="00BA052D" w:rsidRDefault="00BA052D" w:rsidP="00BA05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54BA1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investitii pe termen scurt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333A2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0A704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42423" w14:textId="77777777" w:rsidR="00BA052D" w:rsidRDefault="00BA052D" w:rsidP="00BA052D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BA052D" w14:paraId="2C167E90" w14:textId="77777777" w:rsidTr="00EC761D">
        <w:trPr>
          <w:trHeight w:hRule="exact" w:val="32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6F83C" w14:textId="77777777" w:rsidR="00BA052D" w:rsidRDefault="00BA052D" w:rsidP="00BA05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DDAE2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casa si conturi la banci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2D5B6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44,943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D7724" w14:textId="77777777" w:rsidR="00BA052D" w:rsidRDefault="00BA052D" w:rsidP="00BA052D">
            <w:pPr>
              <w:ind w:right="382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43,860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0799D" w14:textId="77777777" w:rsidR="00BA052D" w:rsidRDefault="00BA052D" w:rsidP="00BA052D">
            <w:pPr>
              <w:ind w:right="216"/>
              <w:jc w:val="center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-1,083</w:t>
            </w:r>
          </w:p>
        </w:tc>
      </w:tr>
      <w:tr w:rsidR="00BA052D" w14:paraId="65902535" w14:textId="77777777" w:rsidTr="00EC761D">
        <w:trPr>
          <w:trHeight w:hRule="exact" w:val="295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21DF8" w14:textId="77777777" w:rsidR="00BA052D" w:rsidRDefault="00BA052D" w:rsidP="00BA052D">
            <w:pPr>
              <w:ind w:left="119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III</w:t>
            </w: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4B41F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Cheltuieli in avans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DB02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4BC15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06219" w14:textId="77777777" w:rsidR="00BA052D" w:rsidRDefault="00BA052D" w:rsidP="00BA052D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BA052D" w14:paraId="490E6507" w14:textId="77777777" w:rsidTr="00EC761D">
        <w:trPr>
          <w:trHeight w:hRule="exact" w:val="36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05112" w14:textId="77777777" w:rsidR="00BA052D" w:rsidRDefault="00BA052D" w:rsidP="00BA052D">
            <w:pPr>
              <w:ind w:left="119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A.</w:t>
            </w:r>
          </w:p>
        </w:tc>
        <w:tc>
          <w:tcPr>
            <w:tcW w:w="3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3122E" w14:textId="77777777" w:rsidR="00BA052D" w:rsidRDefault="00BA052D" w:rsidP="00BA052D">
            <w:pPr>
              <w:ind w:left="101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TOTAL ACTIV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451B" w14:textId="77777777" w:rsidR="00BA052D" w:rsidRPr="00EF40F8" w:rsidRDefault="00BA052D" w:rsidP="00BA0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F8">
              <w:rPr>
                <w:rFonts w:ascii="Times New Roman" w:hAnsi="Times New Roman" w:cs="Times New Roman"/>
                <w:b/>
                <w:sz w:val="24"/>
                <w:szCs w:val="24"/>
              </w:rPr>
              <w:t>5,909,277</w:t>
            </w: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0E0D8" w14:textId="77777777" w:rsidR="00BA052D" w:rsidRDefault="00BA052D" w:rsidP="00BA052D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5,900,649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E959D" w14:textId="77777777" w:rsidR="00BA052D" w:rsidRDefault="00BA052D" w:rsidP="00BA052D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 -8,628</w:t>
            </w:r>
          </w:p>
        </w:tc>
      </w:tr>
    </w:tbl>
    <w:p w14:paraId="484691D6" w14:textId="77777777" w:rsidR="00585071" w:rsidRDefault="00585071">
      <w:pPr>
        <w:sectPr w:rsidR="00585071">
          <w:pgSz w:w="11918" w:h="16854"/>
          <w:pgMar w:top="252" w:right="1219" w:bottom="815" w:left="1279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106"/>
      </w:tblGrid>
      <w:tr w:rsidR="00585071" w14:paraId="66651BE3" w14:textId="77777777">
        <w:trPr>
          <w:trHeight w:hRule="exact" w:val="1304"/>
        </w:trPr>
        <w:tc>
          <w:tcPr>
            <w:tcW w:w="4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55A5D8" w14:textId="77777777" w:rsidR="00585071" w:rsidRDefault="00585071" w:rsidP="005E2FA7">
            <w:pPr>
              <w:spacing w:line="736" w:lineRule="exact"/>
              <w:ind w:right="1250"/>
              <w:jc w:val="center"/>
              <w:rPr>
                <w:rFonts w:ascii="Times New Roman" w:hAnsi="Times New Roman"/>
                <w:b/>
                <w:color w:val="000000"/>
                <w:spacing w:val="-2"/>
                <w:w w:val="80"/>
                <w:sz w:val="81"/>
                <w:lang w:val="ro-RO"/>
              </w:rPr>
            </w:pPr>
          </w:p>
          <w:p w14:paraId="2EC826E9" w14:textId="77777777" w:rsidR="00C23823" w:rsidRDefault="00C23823" w:rsidP="005E2FA7">
            <w:pPr>
              <w:spacing w:line="736" w:lineRule="exact"/>
              <w:ind w:right="1250"/>
              <w:jc w:val="center"/>
              <w:rPr>
                <w:rFonts w:ascii="Times New Roman" w:hAnsi="Times New Roman"/>
                <w:b/>
                <w:color w:val="000000"/>
                <w:spacing w:val="-2"/>
                <w:w w:val="80"/>
                <w:sz w:val="81"/>
                <w:lang w:val="ro-RO"/>
              </w:rPr>
            </w:pPr>
          </w:p>
          <w:p w14:paraId="4F899182" w14:textId="77777777" w:rsidR="005E2FA7" w:rsidRDefault="005E2FA7" w:rsidP="005E2FA7">
            <w:pPr>
              <w:spacing w:line="736" w:lineRule="exact"/>
              <w:ind w:right="1250"/>
              <w:jc w:val="center"/>
              <w:rPr>
                <w:rFonts w:ascii="Times New Roman" w:hAnsi="Times New Roman"/>
                <w:b/>
                <w:color w:val="000000"/>
                <w:spacing w:val="-2"/>
                <w:w w:val="80"/>
                <w:sz w:val="81"/>
                <w:lang w:val="ro-RO"/>
              </w:rPr>
            </w:pPr>
          </w:p>
          <w:p w14:paraId="6BA01266" w14:textId="77777777" w:rsidR="005E2FA7" w:rsidRDefault="005E2FA7" w:rsidP="005E2FA7">
            <w:pPr>
              <w:spacing w:line="736" w:lineRule="exact"/>
              <w:ind w:right="1250"/>
              <w:jc w:val="center"/>
              <w:rPr>
                <w:rFonts w:ascii="Times New Roman" w:hAnsi="Times New Roman"/>
                <w:b/>
                <w:color w:val="000000"/>
                <w:spacing w:val="-2"/>
                <w:w w:val="80"/>
                <w:sz w:val="81"/>
                <w:lang w:val="ro-RO"/>
              </w:rPr>
            </w:pPr>
          </w:p>
          <w:p w14:paraId="76EEBBA7" w14:textId="77777777" w:rsidR="005E2FA7" w:rsidRDefault="005E2FA7" w:rsidP="005E2FA7">
            <w:pPr>
              <w:spacing w:line="736" w:lineRule="exact"/>
              <w:ind w:right="1250"/>
              <w:jc w:val="center"/>
              <w:rPr>
                <w:rFonts w:ascii="Times New Roman" w:hAnsi="Times New Roman"/>
                <w:b/>
                <w:color w:val="000000"/>
                <w:spacing w:val="-2"/>
                <w:w w:val="80"/>
                <w:sz w:val="81"/>
                <w:lang w:val="ro-RO"/>
              </w:rPr>
            </w:pPr>
          </w:p>
          <w:p w14:paraId="3FA1E563" w14:textId="77777777" w:rsidR="005E2FA7" w:rsidRDefault="005E2FA7" w:rsidP="005E2FA7">
            <w:pPr>
              <w:spacing w:line="736" w:lineRule="exact"/>
              <w:ind w:right="1250"/>
              <w:jc w:val="center"/>
              <w:rPr>
                <w:rFonts w:ascii="Times New Roman" w:hAnsi="Times New Roman"/>
                <w:b/>
                <w:color w:val="000000"/>
                <w:spacing w:val="-2"/>
                <w:w w:val="80"/>
                <w:sz w:val="81"/>
                <w:lang w:val="ro-RO"/>
              </w:rPr>
            </w:pPr>
          </w:p>
        </w:tc>
        <w:tc>
          <w:tcPr>
            <w:tcW w:w="5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E9DA36" w14:textId="77777777" w:rsidR="00585071" w:rsidRDefault="00585071">
            <w:pPr>
              <w:jc w:val="right"/>
              <w:rPr>
                <w:rFonts w:ascii="Times New Roman" w:hAnsi="Times New Roman"/>
                <w:b/>
                <w:color w:val="000000"/>
                <w:spacing w:val="-8"/>
                <w:sz w:val="17"/>
                <w:lang w:val="ro-RO"/>
              </w:rPr>
            </w:pPr>
          </w:p>
        </w:tc>
      </w:tr>
    </w:tbl>
    <w:p w14:paraId="4FEBBE3D" w14:textId="77777777" w:rsidR="005E2FA7" w:rsidRDefault="005E2FA7" w:rsidP="005E2FA7">
      <w:pPr>
        <w:spacing w:before="540" w:line="276" w:lineRule="auto"/>
        <w:ind w:right="144"/>
        <w:jc w:val="both"/>
        <w:rPr>
          <w:rFonts w:ascii="Times New Roman" w:hAnsi="Times New Roman"/>
          <w:b/>
          <w:color w:val="000000"/>
          <w:spacing w:val="-6"/>
          <w:sz w:val="24"/>
          <w:lang w:val="ro-RO"/>
        </w:rPr>
      </w:pPr>
    </w:p>
    <w:p w14:paraId="21EDFDC8" w14:textId="77777777" w:rsidR="00C23823" w:rsidRDefault="00C23823" w:rsidP="005E2FA7">
      <w:pPr>
        <w:spacing w:before="540" w:line="276" w:lineRule="auto"/>
        <w:ind w:right="144"/>
        <w:jc w:val="both"/>
        <w:rPr>
          <w:rFonts w:ascii="Times New Roman" w:hAnsi="Times New Roman"/>
          <w:b/>
          <w:color w:val="000000"/>
          <w:spacing w:val="-6"/>
          <w:sz w:val="24"/>
          <w:lang w:val="ro-RO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513"/>
        <w:gridCol w:w="297"/>
        <w:gridCol w:w="3325"/>
        <w:gridCol w:w="142"/>
        <w:gridCol w:w="1146"/>
        <w:gridCol w:w="150"/>
        <w:gridCol w:w="1258"/>
        <w:gridCol w:w="142"/>
        <w:gridCol w:w="1273"/>
        <w:gridCol w:w="164"/>
      </w:tblGrid>
      <w:tr w:rsidR="00B85154" w14:paraId="79DD8950" w14:textId="77777777" w:rsidTr="00017964">
        <w:trPr>
          <w:gridAfter w:val="1"/>
          <w:wAfter w:w="164" w:type="dxa"/>
          <w:trHeight w:hRule="exact" w:val="292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B068" w14:textId="77777777" w:rsidR="00B85154" w:rsidRDefault="00B85154" w:rsidP="00B851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55BF2" w14:textId="77777777" w:rsidR="00B85154" w:rsidRDefault="00B85154" w:rsidP="00B8515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4EC6" w14:textId="77777777" w:rsidR="00B85154" w:rsidRPr="009C3771" w:rsidRDefault="004C47AC" w:rsidP="00B8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31.12.2018</w:t>
            </w:r>
          </w:p>
        </w:tc>
        <w:tc>
          <w:tcPr>
            <w:tcW w:w="1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BBF25" w14:textId="77777777" w:rsidR="00B85154" w:rsidRPr="005405FC" w:rsidRDefault="004C47AC" w:rsidP="00B8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0D7A4" w14:textId="77777777" w:rsidR="00B85154" w:rsidRPr="005405FC" w:rsidRDefault="00B85154" w:rsidP="00B8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Diferente</w:t>
            </w:r>
          </w:p>
        </w:tc>
      </w:tr>
      <w:tr w:rsidR="005E19DE" w14:paraId="071DFB4A" w14:textId="77777777" w:rsidTr="00DE1754">
        <w:trPr>
          <w:gridAfter w:val="1"/>
          <w:wAfter w:w="164" w:type="dxa"/>
          <w:trHeight w:hRule="exact" w:val="331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9C0FE" w14:textId="77777777" w:rsidR="005E19DE" w:rsidRDefault="005E19DE" w:rsidP="005E19DE">
            <w:pPr>
              <w:ind w:right="345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I</w:t>
            </w:r>
          </w:p>
        </w:tc>
        <w:tc>
          <w:tcPr>
            <w:tcW w:w="3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D9EBA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pacing w:val="-2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lang w:val="ro-RO"/>
              </w:rPr>
              <w:t>Capitaluri Proprii total, din care:</w:t>
            </w: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FFDD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1.828.309</w:t>
            </w:r>
          </w:p>
        </w:tc>
        <w:tc>
          <w:tcPr>
            <w:tcW w:w="1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AA743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1,713,811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F9759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-114,498</w:t>
            </w:r>
          </w:p>
        </w:tc>
      </w:tr>
      <w:tr w:rsidR="005E19DE" w14:paraId="37859EAB" w14:textId="77777777" w:rsidTr="00DE1754">
        <w:trPr>
          <w:gridAfter w:val="1"/>
          <w:wAfter w:w="164" w:type="dxa"/>
          <w:trHeight w:hRule="exact" w:val="35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E0413" w14:textId="77777777" w:rsidR="005E19DE" w:rsidRDefault="005E19DE" w:rsidP="005E19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F1D99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capital subscris si varsat</w:t>
            </w: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6878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1,140,735</w:t>
            </w:r>
          </w:p>
        </w:tc>
        <w:tc>
          <w:tcPr>
            <w:tcW w:w="1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7C765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 w:rsidRPr="009C3771">
              <w:rPr>
                <w:rFonts w:ascii="Times New Roman" w:hAnsi="Times New Roman" w:cs="Times New Roman"/>
                <w:b/>
                <w:sz w:val="24"/>
                <w:szCs w:val="24"/>
              </w:rPr>
              <w:t>1,140,735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934A6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5E19DE" w14:paraId="2B2D8AAF" w14:textId="77777777" w:rsidTr="00DE1754">
        <w:trPr>
          <w:gridAfter w:val="1"/>
          <w:wAfter w:w="164" w:type="dxa"/>
          <w:trHeight w:hRule="exact" w:val="324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4E236" w14:textId="77777777" w:rsidR="005E19DE" w:rsidRDefault="005E19DE" w:rsidP="005E19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6EE29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capital subscris si nevarsat</w:t>
            </w: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B6BBD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1317D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45DC1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5E19DE" w14:paraId="34917558" w14:textId="77777777" w:rsidTr="00DE1754">
        <w:trPr>
          <w:gridAfter w:val="1"/>
          <w:wAfter w:w="164" w:type="dxa"/>
          <w:trHeight w:hRule="exact" w:val="321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1FB0" w14:textId="77777777" w:rsidR="005E19DE" w:rsidRDefault="005E19DE" w:rsidP="005E19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25AAF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  <w:t>Prime de capital</w:t>
            </w: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CACF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5,765,613</w:t>
            </w:r>
          </w:p>
        </w:tc>
        <w:tc>
          <w:tcPr>
            <w:tcW w:w="1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A3BDE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 w:rsidRPr="009C3771">
              <w:rPr>
                <w:rFonts w:ascii="Times New Roman" w:hAnsi="Times New Roman" w:cs="Times New Roman"/>
                <w:b/>
                <w:sz w:val="24"/>
                <w:szCs w:val="24"/>
              </w:rPr>
              <w:t>5,765,613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7973A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5E19DE" w14:paraId="1992EBD2" w14:textId="77777777" w:rsidTr="00DE1754">
        <w:trPr>
          <w:gridAfter w:val="1"/>
          <w:wAfter w:w="164" w:type="dxa"/>
          <w:trHeight w:hRule="exact" w:val="324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92AD" w14:textId="77777777" w:rsidR="005E19DE" w:rsidRDefault="005E19DE" w:rsidP="005E19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ACB4B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  <w:t>rezerve statutare</w:t>
            </w: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CAED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68EEE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6406F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5E19DE" w14:paraId="1C159762" w14:textId="77777777" w:rsidTr="00DE1754">
        <w:trPr>
          <w:gridAfter w:val="1"/>
          <w:wAfter w:w="164" w:type="dxa"/>
          <w:trHeight w:hRule="exact" w:val="331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D96C1" w14:textId="77777777" w:rsidR="005E19DE" w:rsidRDefault="005E19DE" w:rsidP="005E19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D3E2E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  <w:t>rezerve din reevaluare</w:t>
            </w: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76346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2,241,044</w:t>
            </w:r>
          </w:p>
        </w:tc>
        <w:tc>
          <w:tcPr>
            <w:tcW w:w="1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831F3" w14:textId="77777777" w:rsidR="005E19DE" w:rsidRDefault="005E19DE" w:rsidP="005E19DE">
            <w:pPr>
              <w:ind w:left="112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 w:rsidRPr="00B328CA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,</w:t>
            </w:r>
            <w:r w:rsidRPr="00B328CA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241</w:t>
            </w: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,</w:t>
            </w:r>
            <w:r w:rsidRPr="00B328CA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044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0EFA0" w14:textId="77777777" w:rsidR="005E19DE" w:rsidRDefault="005E19DE" w:rsidP="005E19DE">
            <w:pPr>
              <w:ind w:right="34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5E19DE" w14:paraId="130FE63E" w14:textId="77777777" w:rsidTr="00417EF8">
        <w:trPr>
          <w:gridBefore w:val="1"/>
          <w:wBefore w:w="45" w:type="dxa"/>
          <w:trHeight w:hRule="exact" w:val="334"/>
        </w:trPr>
        <w:tc>
          <w:tcPr>
            <w:tcW w:w="810" w:type="dxa"/>
            <w:gridSpan w:val="2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3E4E" w14:textId="77777777" w:rsidR="005E19DE" w:rsidRDefault="005E19DE" w:rsidP="005E19D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67" w:type="dxa"/>
            <w:gridSpan w:val="2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BF68D" w14:textId="77777777" w:rsidR="005E19DE" w:rsidRDefault="005E19DE" w:rsidP="005E19DE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rezerve</w:t>
            </w:r>
          </w:p>
        </w:tc>
        <w:tc>
          <w:tcPr>
            <w:tcW w:w="1296" w:type="dxa"/>
            <w:gridSpan w:val="2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E4C40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1,429,197</w:t>
            </w:r>
          </w:p>
        </w:tc>
        <w:tc>
          <w:tcPr>
            <w:tcW w:w="1400" w:type="dxa"/>
            <w:gridSpan w:val="2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00299" w14:textId="77777777" w:rsidR="005E19DE" w:rsidRDefault="005E19DE" w:rsidP="005E19DE">
            <w:pPr>
              <w:ind w:left="28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 w:rsidRPr="00906D0A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,</w:t>
            </w:r>
            <w:r w:rsidRPr="00906D0A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429</w:t>
            </w: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,</w:t>
            </w:r>
            <w:r w:rsidRPr="00906D0A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197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08F23" w14:textId="77777777" w:rsidR="005E19DE" w:rsidRDefault="005E19DE" w:rsidP="005E19DE">
            <w:pPr>
              <w:ind w:right="360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5E19DE" w14:paraId="4C2FD332" w14:textId="77777777" w:rsidTr="00417EF8">
        <w:trPr>
          <w:gridBefore w:val="1"/>
          <w:wBefore w:w="45" w:type="dxa"/>
          <w:trHeight w:hRule="exact" w:val="328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098A9" w14:textId="77777777" w:rsidR="005E19DE" w:rsidRDefault="005E19DE" w:rsidP="005E19DE">
            <w:pPr>
              <w:ind w:left="28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</w:p>
        </w:tc>
        <w:tc>
          <w:tcPr>
            <w:tcW w:w="3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D77D2" w14:textId="77777777" w:rsidR="005E19DE" w:rsidRDefault="005E19DE" w:rsidP="005E19DE">
            <w:pPr>
              <w:ind w:left="108"/>
              <w:rPr>
                <w:rFonts w:ascii="Times New Roman" w:hAnsi="Times New Roman"/>
                <w:b/>
                <w:color w:val="000000"/>
                <w:spacing w:val="-1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4"/>
                <w:lang w:val="ro-RO"/>
              </w:rPr>
              <w:t>rezultatul reportat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6066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-8,677,753</w:t>
            </w: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0E9DE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</w:t>
            </w:r>
            <w:r w:rsidRPr="00906D0A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,748,280</w:t>
            </w: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8C80F" w14:textId="77777777" w:rsidR="005E19DE" w:rsidRDefault="005E19DE" w:rsidP="005E19DE">
            <w:pPr>
              <w:ind w:left="11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70,527</w:t>
            </w:r>
          </w:p>
        </w:tc>
      </w:tr>
      <w:tr w:rsidR="005E19DE" w14:paraId="35602D34" w14:textId="77777777" w:rsidTr="00417EF8">
        <w:trPr>
          <w:gridBefore w:val="1"/>
          <w:wBefore w:w="45" w:type="dxa"/>
          <w:trHeight w:hRule="exact" w:val="324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606A5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</w:p>
        </w:tc>
        <w:tc>
          <w:tcPr>
            <w:tcW w:w="3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9CDD9" w14:textId="77777777" w:rsidR="005E19DE" w:rsidRDefault="005E19DE" w:rsidP="005E19DE">
            <w:pPr>
              <w:ind w:left="108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rezultatul exercitiului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B281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-70.527</w:t>
            </w: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EF34C" w14:textId="77777777" w:rsidR="005E19DE" w:rsidRDefault="005E19DE" w:rsidP="005E19DE">
            <w:pPr>
              <w:ind w:left="28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-114,498</w:t>
            </w: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8B54D" w14:textId="77777777" w:rsidR="005E19DE" w:rsidRDefault="005E19DE" w:rsidP="005E19DE">
            <w:pPr>
              <w:ind w:left="11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43,971</w:t>
            </w:r>
          </w:p>
        </w:tc>
      </w:tr>
      <w:tr w:rsidR="005E19DE" w14:paraId="3943B1DC" w14:textId="77777777" w:rsidTr="00417EF8">
        <w:trPr>
          <w:gridBefore w:val="1"/>
          <w:wBefore w:w="45" w:type="dxa"/>
          <w:trHeight w:hRule="exact" w:val="324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302C0" w14:textId="77777777" w:rsidR="005E19DE" w:rsidRDefault="005E19DE" w:rsidP="005E19DE">
            <w:pPr>
              <w:ind w:left="28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</w:p>
        </w:tc>
        <w:tc>
          <w:tcPr>
            <w:tcW w:w="3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D57F0" w14:textId="77777777" w:rsidR="005E19DE" w:rsidRDefault="005E19DE" w:rsidP="005E19DE">
            <w:pPr>
              <w:ind w:left="108"/>
              <w:rPr>
                <w:rFonts w:ascii="Times New Roman" w:hAnsi="Times New Roman"/>
                <w:b/>
                <w:color w:val="000000"/>
                <w:spacing w:val="-1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4"/>
                <w:lang w:val="ro-RO"/>
              </w:rPr>
              <w:t>repartizarea profitului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8A60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045D6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40F16" w14:textId="77777777" w:rsidR="005E19DE" w:rsidRDefault="005E19DE" w:rsidP="005E19DE">
            <w:pPr>
              <w:ind w:left="11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5E19DE" w14:paraId="6AA208D6" w14:textId="77777777" w:rsidTr="00417EF8">
        <w:trPr>
          <w:gridBefore w:val="1"/>
          <w:wBefore w:w="45" w:type="dxa"/>
          <w:trHeight w:hRule="exact" w:val="295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B09DA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II</w:t>
            </w:r>
          </w:p>
        </w:tc>
        <w:tc>
          <w:tcPr>
            <w:tcW w:w="3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5F498" w14:textId="77777777" w:rsidR="005E19DE" w:rsidRDefault="005E19DE" w:rsidP="005E19DE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Datorii total, din care: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54390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3,624,098</w:t>
            </w: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DA4B5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3,729,968</w:t>
            </w: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492D6" w14:textId="77777777" w:rsidR="005E19DE" w:rsidRDefault="005E19DE" w:rsidP="005E19DE">
            <w:pPr>
              <w:ind w:left="11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105,870</w:t>
            </w:r>
          </w:p>
        </w:tc>
      </w:tr>
      <w:tr w:rsidR="005E19DE" w14:paraId="7DB16561" w14:textId="77777777" w:rsidTr="00417EF8">
        <w:trPr>
          <w:gridBefore w:val="1"/>
          <w:wBefore w:w="45" w:type="dxa"/>
          <w:trHeight w:hRule="exact" w:val="353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9E590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</w:p>
        </w:tc>
        <w:tc>
          <w:tcPr>
            <w:tcW w:w="3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8ADC2" w14:textId="77777777" w:rsidR="005E19DE" w:rsidRDefault="005E19DE" w:rsidP="005E19DE">
            <w:pPr>
              <w:ind w:left="108"/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  <w:t>datorii pana1a un an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F39F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3,624,098</w:t>
            </w: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4F63F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3,729,968</w:t>
            </w: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7C6C5" w14:textId="77777777" w:rsidR="005E19DE" w:rsidRDefault="005E19DE" w:rsidP="005E19DE">
            <w:pPr>
              <w:ind w:right="180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 105,870</w:t>
            </w:r>
          </w:p>
        </w:tc>
      </w:tr>
      <w:tr w:rsidR="005E19DE" w14:paraId="4107631B" w14:textId="77777777" w:rsidTr="00417EF8">
        <w:trPr>
          <w:gridBefore w:val="1"/>
          <w:wBefore w:w="45" w:type="dxa"/>
          <w:trHeight w:hRule="exact" w:val="328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B3725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</w:p>
        </w:tc>
        <w:tc>
          <w:tcPr>
            <w:tcW w:w="3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F587E" w14:textId="77777777" w:rsidR="005E19DE" w:rsidRDefault="005E19DE" w:rsidP="005E19DE">
            <w:pPr>
              <w:ind w:left="108"/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ro-RO"/>
              </w:rPr>
              <w:t>datorii mai mari de un an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28948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48C6" w14:textId="77777777" w:rsidR="005E19DE" w:rsidRDefault="005E19DE" w:rsidP="005E19DE">
            <w:pPr>
              <w:ind w:left="28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9C7EA" w14:textId="77777777" w:rsidR="005E19DE" w:rsidRDefault="005E19DE" w:rsidP="005E19DE">
            <w:pPr>
              <w:ind w:right="180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0</w:t>
            </w:r>
          </w:p>
        </w:tc>
      </w:tr>
      <w:tr w:rsidR="005E19DE" w14:paraId="74604619" w14:textId="77777777" w:rsidTr="00417EF8">
        <w:trPr>
          <w:gridBefore w:val="1"/>
          <w:wBefore w:w="45" w:type="dxa"/>
          <w:trHeight w:hRule="exact" w:val="320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1C977" w14:textId="77777777" w:rsidR="005E19DE" w:rsidRDefault="005E19DE" w:rsidP="005E19DE">
            <w:pPr>
              <w:ind w:left="28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III</w:t>
            </w:r>
          </w:p>
        </w:tc>
        <w:tc>
          <w:tcPr>
            <w:tcW w:w="3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ABF15" w14:textId="77777777" w:rsidR="005E19DE" w:rsidRDefault="005E19DE" w:rsidP="005E19DE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Provizioane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7534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456,870</w:t>
            </w: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A06EF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 w:rsidRPr="009C3771">
              <w:rPr>
                <w:rFonts w:ascii="Times New Roman" w:hAnsi="Times New Roman" w:cs="Times New Roman"/>
                <w:b/>
                <w:sz w:val="24"/>
                <w:szCs w:val="24"/>
              </w:rPr>
              <w:t>456,870</w:t>
            </w: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8DDC2" w14:textId="77777777" w:rsidR="005E19DE" w:rsidRDefault="005E19DE" w:rsidP="005E19DE">
            <w:pPr>
              <w:ind w:left="11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</w:tr>
      <w:tr w:rsidR="005E19DE" w14:paraId="3308DE7E" w14:textId="77777777" w:rsidTr="00417EF8">
        <w:trPr>
          <w:gridBefore w:val="1"/>
          <w:wBefore w:w="45" w:type="dxa"/>
          <w:trHeight w:hRule="exact" w:val="342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E1921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B.</w:t>
            </w:r>
          </w:p>
        </w:tc>
        <w:tc>
          <w:tcPr>
            <w:tcW w:w="3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6DE22" w14:textId="77777777" w:rsidR="005E19DE" w:rsidRDefault="005E19DE" w:rsidP="005E19DE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TOTAL PASIV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7B57" w14:textId="77777777" w:rsidR="005E19DE" w:rsidRPr="005405FC" w:rsidRDefault="005E19DE" w:rsidP="005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5,909,277</w:t>
            </w: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CB343" w14:textId="77777777" w:rsidR="005E19DE" w:rsidRDefault="005E19DE" w:rsidP="005E19DE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5,900,649</w:t>
            </w: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5F870" w14:textId="77777777" w:rsidR="005E19DE" w:rsidRDefault="005E19DE" w:rsidP="005E19DE">
            <w:pPr>
              <w:ind w:left="11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 -8,628</w:t>
            </w:r>
          </w:p>
        </w:tc>
      </w:tr>
      <w:tr w:rsidR="00C23823" w14:paraId="3F8B86EC" w14:textId="77777777" w:rsidTr="00C23823">
        <w:trPr>
          <w:gridBefore w:val="1"/>
          <w:wBefore w:w="45" w:type="dxa"/>
          <w:trHeight w:hRule="exact" w:val="342"/>
        </w:trPr>
        <w:tc>
          <w:tcPr>
            <w:tcW w:w="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60B6" w14:textId="77777777" w:rsidR="00C23823" w:rsidRDefault="00C23823" w:rsidP="005E19DE">
            <w:pP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</w:p>
        </w:tc>
        <w:tc>
          <w:tcPr>
            <w:tcW w:w="3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1742" w14:textId="77777777" w:rsidR="00C23823" w:rsidRDefault="00C23823" w:rsidP="008E70D7">
            <w:pPr>
              <w:ind w:left="108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239B" w14:textId="77777777" w:rsidR="00C23823" w:rsidRPr="009C3771" w:rsidRDefault="00C23823" w:rsidP="008E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6C90C" w14:textId="77777777" w:rsidR="00C23823" w:rsidRDefault="00C23823" w:rsidP="008E70D7">
            <w:pPr>
              <w:ind w:left="10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BC619" w14:textId="77777777" w:rsidR="00C23823" w:rsidRDefault="00C23823" w:rsidP="008E70D7">
            <w:pPr>
              <w:ind w:left="116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</w:p>
        </w:tc>
      </w:tr>
    </w:tbl>
    <w:p w14:paraId="66C3DD67" w14:textId="77777777" w:rsidR="00E21006" w:rsidRDefault="00E21006" w:rsidP="0073427B">
      <w:pPr>
        <w:spacing w:after="108"/>
        <w:rPr>
          <w:rFonts w:ascii="Times New Roman" w:hAnsi="Times New Roman"/>
          <w:b/>
          <w:color w:val="000000"/>
          <w:sz w:val="24"/>
          <w:lang w:val="ro-RO"/>
        </w:rPr>
      </w:pPr>
    </w:p>
    <w:p w14:paraId="0311B82D" w14:textId="77777777" w:rsidR="00C23823" w:rsidRDefault="00C23823" w:rsidP="00C23823">
      <w:pPr>
        <w:spacing w:after="108"/>
        <w:ind w:left="216"/>
        <w:rPr>
          <w:rFonts w:ascii="Times New Roman" w:hAnsi="Times New Roman"/>
          <w:b/>
          <w:color w:val="000000"/>
          <w:sz w:val="24"/>
          <w:lang w:val="ro-RO"/>
        </w:rPr>
      </w:pPr>
      <w:r>
        <w:rPr>
          <w:rFonts w:ascii="Times New Roman" w:hAnsi="Times New Roman"/>
          <w:b/>
          <w:color w:val="000000"/>
          <w:sz w:val="24"/>
          <w:lang w:val="ro-RO"/>
        </w:rPr>
        <w:t>b) Contul de profit si pierdere</w:t>
      </w: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1358"/>
        <w:gridCol w:w="1602"/>
        <w:gridCol w:w="1461"/>
      </w:tblGrid>
      <w:tr w:rsidR="00B85154" w14:paraId="1F760F33" w14:textId="77777777" w:rsidTr="009C6443">
        <w:trPr>
          <w:trHeight w:hRule="exact" w:val="292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33E35" w14:textId="77777777" w:rsidR="00B85154" w:rsidRDefault="00B85154" w:rsidP="00B85154">
            <w:pPr>
              <w:ind w:left="11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Indicatori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6960" w14:textId="77777777" w:rsidR="00B85154" w:rsidRPr="009C3771" w:rsidRDefault="004C47AC" w:rsidP="00B8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31.12.2018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5447E" w14:textId="77777777" w:rsidR="00B85154" w:rsidRPr="005405FC" w:rsidRDefault="004C47AC" w:rsidP="00B8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6D96" w14:textId="77777777" w:rsidR="00B85154" w:rsidRPr="005405FC" w:rsidRDefault="00B85154" w:rsidP="00B8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Diferente</w:t>
            </w:r>
          </w:p>
        </w:tc>
      </w:tr>
      <w:tr w:rsidR="00A9036C" w14:paraId="51273A68" w14:textId="77777777" w:rsidTr="00B07074">
        <w:trPr>
          <w:trHeight w:hRule="exact" w:val="363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1ED19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Venituri din exploatare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19C32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153.355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1E1EA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486E1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-153.354</w:t>
            </w:r>
          </w:p>
        </w:tc>
      </w:tr>
      <w:tr w:rsidR="00A9036C" w14:paraId="0E8B3003" w14:textId="77777777" w:rsidTr="00B07074">
        <w:trPr>
          <w:trHeight w:hRule="exact" w:val="328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896D3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Cheltuieli din exploatare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EFDD6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215.861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CC4C5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112.854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5A516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-103.007</w:t>
            </w:r>
          </w:p>
        </w:tc>
      </w:tr>
      <w:tr w:rsidR="00A9036C" w14:paraId="1F832C22" w14:textId="77777777" w:rsidTr="00B07074">
        <w:trPr>
          <w:trHeight w:hRule="exact" w:val="320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D8FAD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Rezultatul din exploatare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D963E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-62.506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9C3C7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-112.853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8A1C7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50.347</w:t>
            </w:r>
          </w:p>
        </w:tc>
      </w:tr>
      <w:tr w:rsidR="00A9036C" w14:paraId="431475D0" w14:textId="77777777" w:rsidTr="00B07074">
        <w:trPr>
          <w:trHeight w:hRule="exact" w:val="328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0C9DB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Venituri financiare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C7E31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2215F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73838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-32</w:t>
            </w:r>
          </w:p>
        </w:tc>
      </w:tr>
      <w:tr w:rsidR="00A9036C" w14:paraId="6F89133A" w14:textId="77777777" w:rsidTr="00B07074">
        <w:trPr>
          <w:trHeight w:hRule="exact" w:val="324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8929E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Cheltuieli financiare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7A03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3.200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E8AED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1.645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47BAA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-1.555</w:t>
            </w:r>
          </w:p>
        </w:tc>
      </w:tr>
      <w:tr w:rsidR="00A9036C" w14:paraId="110E27C6" w14:textId="77777777" w:rsidTr="00B07074">
        <w:trPr>
          <w:trHeight w:hRule="exact" w:val="320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39C8A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Rezultatul financiar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95FBB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-3.168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A5DAE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-1.645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8A066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-1.523</w:t>
            </w:r>
          </w:p>
        </w:tc>
      </w:tr>
      <w:tr w:rsidR="00A9036C" w14:paraId="5CBB72E0" w14:textId="77777777" w:rsidTr="00B07074">
        <w:trPr>
          <w:trHeight w:hRule="exact" w:val="324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88BAD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Venituri totale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36741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153.387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D08AD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28314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-153.386</w:t>
            </w:r>
          </w:p>
        </w:tc>
      </w:tr>
      <w:tr w:rsidR="00A9036C" w14:paraId="61583D8A" w14:textId="77777777" w:rsidTr="00B07074">
        <w:trPr>
          <w:trHeight w:hRule="exact" w:val="324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2E8B3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Cheltuieli totale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5CF08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219.061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41BA1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114.499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4D265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-104.562</w:t>
            </w:r>
          </w:p>
        </w:tc>
      </w:tr>
      <w:tr w:rsidR="00A9036C" w14:paraId="5861C423" w14:textId="77777777" w:rsidTr="00B07074">
        <w:trPr>
          <w:trHeight w:hRule="exact" w:val="320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DB09A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pacing w:val="-1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4"/>
                <w:lang w:val="ro-RO"/>
              </w:rPr>
              <w:t>Pierdere bruta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B2C8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-65.674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343ED" w14:textId="77777777" w:rsidR="00A9036C" w:rsidRDefault="00A9036C" w:rsidP="00A9036C">
            <w:pPr>
              <w:ind w:right="101"/>
              <w:jc w:val="center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         -114.498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1A773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48.824</w:t>
            </w:r>
          </w:p>
        </w:tc>
      </w:tr>
      <w:tr w:rsidR="00A9036C" w14:paraId="4D7C77C0" w14:textId="77777777" w:rsidTr="00B07074">
        <w:trPr>
          <w:trHeight w:hRule="exact" w:val="324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E58FE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o-RO"/>
              </w:rPr>
              <w:t>Impozit pe veniturile microintreprinderii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8DFC9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4.853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E2838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9AC1D" w14:textId="77777777" w:rsidR="00A9036C" w:rsidRDefault="00A9036C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-4.853</w:t>
            </w:r>
          </w:p>
        </w:tc>
      </w:tr>
      <w:tr w:rsidR="00A9036C" w14:paraId="63E35D15" w14:textId="77777777" w:rsidTr="00B07074">
        <w:trPr>
          <w:trHeight w:hRule="exact" w:val="338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AE8D3" w14:textId="77777777" w:rsidR="00A9036C" w:rsidRDefault="00A9036C" w:rsidP="00A9036C">
            <w:pPr>
              <w:ind w:left="115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Pierdere neta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CBF5" w14:textId="77777777" w:rsidR="00A9036C" w:rsidRPr="005405FC" w:rsidRDefault="00A9036C" w:rsidP="00A9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FC">
              <w:rPr>
                <w:rFonts w:ascii="Times New Roman" w:hAnsi="Times New Roman" w:cs="Times New Roman"/>
                <w:b/>
                <w:sz w:val="24"/>
                <w:szCs w:val="24"/>
              </w:rPr>
              <w:t>-70.527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73FA9" w14:textId="77777777" w:rsidR="00A9036C" w:rsidRDefault="00A9036C" w:rsidP="00A9036C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-114.498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1FF14" w14:textId="77777777" w:rsidR="00A9036C" w:rsidRDefault="000E219E" w:rsidP="00A9036C">
            <w:pPr>
              <w:ind w:right="119"/>
              <w:jc w:val="right"/>
              <w:rPr>
                <w:rFonts w:ascii="Times New Roman" w:hAnsi="Times New Roman"/>
                <w:b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 xml:space="preserve"> </w:t>
            </w:r>
            <w:r w:rsidR="00A9036C">
              <w:rPr>
                <w:rFonts w:ascii="Times New Roman" w:hAnsi="Times New Roman"/>
                <w:b/>
                <w:color w:val="000000"/>
                <w:sz w:val="24"/>
                <w:lang w:val="ro-RO"/>
              </w:rPr>
              <w:t>43.971</w:t>
            </w:r>
          </w:p>
        </w:tc>
      </w:tr>
    </w:tbl>
    <w:p w14:paraId="2476DF06" w14:textId="77777777" w:rsidR="00AA23AB" w:rsidRDefault="00AA23AB" w:rsidP="00AA23AB">
      <w:pPr>
        <w:spacing w:before="540" w:line="276" w:lineRule="auto"/>
        <w:ind w:right="144"/>
        <w:jc w:val="both"/>
        <w:rPr>
          <w:rFonts w:ascii="Times New Roman" w:hAnsi="Times New Roman"/>
          <w:b/>
          <w:color w:val="000000"/>
          <w:spacing w:val="-6"/>
          <w:sz w:val="24"/>
          <w:lang w:val="ro-RO"/>
        </w:rPr>
      </w:pPr>
    </w:p>
    <w:p w14:paraId="7F56AE56" w14:textId="77777777" w:rsidR="00AA23AB" w:rsidRDefault="00AA23AB" w:rsidP="00AA23AB">
      <w:pPr>
        <w:spacing w:before="540" w:line="276" w:lineRule="auto"/>
        <w:ind w:right="144"/>
        <w:jc w:val="both"/>
        <w:rPr>
          <w:rFonts w:ascii="Times New Roman" w:hAnsi="Times New Roman"/>
          <w:b/>
          <w:color w:val="000000"/>
          <w:spacing w:val="-6"/>
          <w:sz w:val="24"/>
          <w:lang w:val="ro-RO"/>
        </w:rPr>
      </w:pPr>
    </w:p>
    <w:p w14:paraId="3B6B0C2F" w14:textId="77777777" w:rsidR="00AA23AB" w:rsidRDefault="00AA23AB" w:rsidP="00AA23AB">
      <w:pPr>
        <w:spacing w:before="540" w:line="276" w:lineRule="auto"/>
        <w:ind w:right="144"/>
        <w:jc w:val="both"/>
        <w:rPr>
          <w:rFonts w:ascii="Times New Roman" w:hAnsi="Times New Roman"/>
          <w:b/>
          <w:color w:val="000000"/>
          <w:spacing w:val="-6"/>
          <w:sz w:val="24"/>
          <w:lang w:val="ro-RO"/>
        </w:rPr>
      </w:pPr>
    </w:p>
    <w:p w14:paraId="14BF3321" w14:textId="77777777" w:rsidR="00585071" w:rsidRDefault="00DE342C" w:rsidP="00AA23AB">
      <w:pPr>
        <w:spacing w:before="540" w:line="276" w:lineRule="auto"/>
        <w:ind w:right="144"/>
        <w:jc w:val="both"/>
        <w:rPr>
          <w:rFonts w:ascii="Times New Roman" w:hAnsi="Times New Roman"/>
          <w:b/>
          <w:color w:val="000000"/>
          <w:spacing w:val="-6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6"/>
          <w:sz w:val="24"/>
          <w:lang w:val="ro-RO"/>
        </w:rPr>
        <w:t>Ci</w:t>
      </w:r>
      <w:r w:rsidR="00753764">
        <w:rPr>
          <w:rFonts w:ascii="Times New Roman" w:hAnsi="Times New Roman"/>
          <w:b/>
          <w:color w:val="000000"/>
          <w:spacing w:val="-6"/>
          <w:sz w:val="24"/>
          <w:lang w:val="ro-RO"/>
        </w:rPr>
        <w:t>fra de afaceri</w:t>
      </w:r>
      <w:r w:rsidR="00312234">
        <w:rPr>
          <w:rFonts w:ascii="Times New Roman" w:hAnsi="Times New Roman"/>
          <w:b/>
          <w:color w:val="000000"/>
          <w:spacing w:val="-6"/>
          <w:sz w:val="24"/>
          <w:lang w:val="ro-RO"/>
        </w:rPr>
        <w:t xml:space="preserve"> a societatii</w:t>
      </w:r>
      <w:r>
        <w:rPr>
          <w:rFonts w:ascii="Times New Roman" w:hAnsi="Times New Roman"/>
          <w:b/>
          <w:color w:val="000000"/>
          <w:spacing w:val="-6"/>
          <w:sz w:val="24"/>
          <w:lang w:val="ro-RO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lang w:val="ro-RO"/>
        </w:rPr>
        <w:t xml:space="preserve">a fost in valoare de </w:t>
      </w:r>
      <w:r w:rsidR="00753764">
        <w:rPr>
          <w:rFonts w:ascii="Times New Roman" w:hAnsi="Times New Roman"/>
          <w:b/>
          <w:color w:val="000000"/>
          <w:spacing w:val="-5"/>
          <w:sz w:val="24"/>
          <w:lang w:val="ro-RO"/>
        </w:rPr>
        <w:t>0</w:t>
      </w:r>
      <w:r w:rsidR="004C47AC">
        <w:rPr>
          <w:rFonts w:ascii="Times New Roman" w:hAnsi="Times New Roman"/>
          <w:b/>
          <w:color w:val="000000"/>
          <w:spacing w:val="-5"/>
          <w:sz w:val="24"/>
          <w:lang w:val="ro-RO"/>
        </w:rPr>
        <w:t xml:space="preserve"> </w:t>
      </w:r>
      <w:r w:rsidR="00F33827">
        <w:rPr>
          <w:rFonts w:ascii="Times New Roman" w:hAnsi="Times New Roman"/>
          <w:b/>
          <w:color w:val="000000"/>
          <w:spacing w:val="-5"/>
          <w:sz w:val="24"/>
          <w:lang w:val="ro-RO"/>
        </w:rPr>
        <w:t>lei</w:t>
      </w:r>
      <w:r w:rsidR="004C47AC">
        <w:rPr>
          <w:rFonts w:ascii="Times New Roman" w:hAnsi="Times New Roman"/>
          <w:b/>
          <w:color w:val="000000"/>
          <w:spacing w:val="-5"/>
          <w:sz w:val="24"/>
          <w:lang w:val="ro-RO"/>
        </w:rPr>
        <w:t xml:space="preserve"> in anul 2019</w:t>
      </w:r>
      <w:r w:rsidR="00583DFF">
        <w:rPr>
          <w:rFonts w:ascii="Times New Roman" w:hAnsi="Times New Roman"/>
          <w:b/>
          <w:color w:val="000000"/>
          <w:spacing w:val="-5"/>
          <w:sz w:val="24"/>
          <w:lang w:val="ro-RO"/>
        </w:rPr>
        <w:t>.</w:t>
      </w:r>
      <w:r w:rsidR="004464A8">
        <w:rPr>
          <w:rFonts w:ascii="Times New Roman" w:hAnsi="Times New Roman"/>
          <w:b/>
          <w:color w:val="000000"/>
          <w:spacing w:val="-5"/>
          <w:sz w:val="24"/>
          <w:lang w:val="ro-RO"/>
        </w:rPr>
        <w:t xml:space="preserve"> </w:t>
      </w:r>
    </w:p>
    <w:p w14:paraId="06193A7B" w14:textId="77777777" w:rsidR="00FC00DA" w:rsidRDefault="00DE342C" w:rsidP="00AA23AB">
      <w:pPr>
        <w:spacing w:before="324"/>
        <w:ind w:right="216"/>
        <w:rPr>
          <w:rFonts w:ascii="Times New Roman" w:hAnsi="Times New Roman"/>
          <w:b/>
          <w:color w:val="000000"/>
          <w:spacing w:val="-5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5"/>
          <w:sz w:val="24"/>
          <w:lang w:val="ro-RO"/>
        </w:rPr>
        <w:t>PERLA COVASNEI</w:t>
      </w:r>
      <w:r w:rsidR="00FE4E22">
        <w:rPr>
          <w:rFonts w:ascii="Times New Roman" w:hAnsi="Times New Roman"/>
          <w:b/>
          <w:color w:val="000000"/>
          <w:spacing w:val="-5"/>
          <w:sz w:val="24"/>
          <w:lang w:val="ro-RO"/>
        </w:rPr>
        <w:t xml:space="preserve"> IN INSOLVE</w:t>
      </w:r>
      <w:r w:rsidR="004C47AC">
        <w:rPr>
          <w:rFonts w:ascii="Times New Roman" w:hAnsi="Times New Roman"/>
          <w:b/>
          <w:color w:val="000000"/>
          <w:spacing w:val="-5"/>
          <w:sz w:val="24"/>
          <w:lang w:val="ro-RO"/>
        </w:rPr>
        <w:t>NTA S.A. a realizat in anul 2019</w:t>
      </w:r>
      <w:r w:rsidR="00B95DE8">
        <w:rPr>
          <w:rFonts w:ascii="Times New Roman" w:hAnsi="Times New Roman"/>
          <w:b/>
          <w:color w:val="000000"/>
          <w:spacing w:val="-5"/>
          <w:sz w:val="24"/>
          <w:lang w:val="ro-RO"/>
        </w:rPr>
        <w:t xml:space="preserve"> o pierdere in valoare de </w:t>
      </w:r>
      <w:r w:rsidR="00F33827">
        <w:rPr>
          <w:rFonts w:ascii="Times New Roman" w:hAnsi="Times New Roman"/>
          <w:b/>
          <w:color w:val="000000"/>
          <w:spacing w:val="-5"/>
          <w:sz w:val="24"/>
          <w:lang w:val="ro-RO"/>
        </w:rPr>
        <w:t>114.498</w:t>
      </w:r>
      <w:r w:rsidR="00583DFF">
        <w:rPr>
          <w:rFonts w:ascii="Times New Roman" w:hAnsi="Times New Roman"/>
          <w:b/>
          <w:color w:val="000000"/>
          <w:spacing w:val="-5"/>
          <w:sz w:val="24"/>
          <w:lang w:val="ro-RO"/>
        </w:rPr>
        <w:t xml:space="preserve"> </w:t>
      </w:r>
      <w:r w:rsidR="00B95DE8">
        <w:rPr>
          <w:rFonts w:ascii="Times New Roman" w:hAnsi="Times New Roman"/>
          <w:b/>
          <w:color w:val="000000"/>
          <w:spacing w:val="-5"/>
          <w:sz w:val="24"/>
          <w:lang w:val="ro-RO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lang w:val="ro-RO"/>
        </w:rPr>
        <w:t>lei.</w:t>
      </w:r>
      <w:r w:rsidR="00AA23AB">
        <w:rPr>
          <w:rFonts w:ascii="Times New Roman" w:hAnsi="Times New Roman"/>
          <w:b/>
          <w:color w:val="000000"/>
          <w:spacing w:val="-5"/>
          <w:sz w:val="24"/>
          <w:lang w:val="ro-RO"/>
        </w:rPr>
        <w:t xml:space="preserve"> </w:t>
      </w:r>
      <w:r w:rsidR="00FC00DA">
        <w:rPr>
          <w:rFonts w:ascii="Times New Roman" w:hAnsi="Times New Roman"/>
          <w:b/>
          <w:color w:val="000000"/>
          <w:spacing w:val="-5"/>
          <w:sz w:val="24"/>
          <w:lang w:val="ro-RO"/>
        </w:rPr>
        <w:t>De mentionat ca pierderea societatii, s-a diminuat considerabil in anul 2018 si 2019 fata de anul 2017</w:t>
      </w:r>
      <w:r w:rsidR="00653DBD">
        <w:rPr>
          <w:rFonts w:ascii="Times New Roman" w:hAnsi="Times New Roman"/>
          <w:b/>
          <w:color w:val="000000"/>
          <w:spacing w:val="-5"/>
          <w:sz w:val="24"/>
          <w:lang w:val="ro-RO"/>
        </w:rPr>
        <w:t>, cand a fost o pierdere de aprox.2,5 mil.lei</w:t>
      </w:r>
      <w:r w:rsidR="00FC00DA">
        <w:rPr>
          <w:rFonts w:ascii="Times New Roman" w:hAnsi="Times New Roman"/>
          <w:b/>
          <w:color w:val="000000"/>
          <w:spacing w:val="-5"/>
          <w:sz w:val="24"/>
          <w:lang w:val="ro-RO"/>
        </w:rPr>
        <w:t>.</w:t>
      </w:r>
    </w:p>
    <w:p w14:paraId="10E52AB9" w14:textId="77777777" w:rsidR="00FC00DA" w:rsidRDefault="00FC00DA" w:rsidP="00AA23AB">
      <w:pPr>
        <w:spacing w:before="324"/>
        <w:ind w:right="216"/>
        <w:rPr>
          <w:rFonts w:ascii="Times New Roman" w:hAnsi="Times New Roman"/>
          <w:b/>
          <w:color w:val="000000"/>
          <w:spacing w:val="-5"/>
          <w:sz w:val="24"/>
          <w:lang w:val="ro-RO"/>
        </w:rPr>
      </w:pPr>
    </w:p>
    <w:p w14:paraId="42A4AADD" w14:textId="77777777" w:rsidR="00FC00DA" w:rsidRPr="003864E9" w:rsidRDefault="00FC00DA" w:rsidP="00AA23AB">
      <w:pPr>
        <w:ind w:right="72"/>
        <w:rPr>
          <w:rFonts w:ascii="Times New Roman" w:hAnsi="Times New Roman"/>
          <w:b/>
          <w:spacing w:val="-2"/>
          <w:sz w:val="24"/>
          <w:lang w:val="ro-RO"/>
        </w:rPr>
      </w:pPr>
      <w:r w:rsidRPr="003864E9">
        <w:rPr>
          <w:rFonts w:ascii="Times New Roman" w:hAnsi="Times New Roman"/>
          <w:b/>
          <w:spacing w:val="-7"/>
          <w:sz w:val="24"/>
          <w:lang w:val="ro-RO"/>
        </w:rPr>
        <w:t xml:space="preserve">Piata apelor minerale din Romania este dominata de marii producatori precum Romaqua </w:t>
      </w:r>
      <w:r w:rsidRPr="003864E9">
        <w:rPr>
          <w:rFonts w:ascii="Times New Roman" w:hAnsi="Times New Roman"/>
          <w:b/>
          <w:spacing w:val="-12"/>
          <w:sz w:val="24"/>
          <w:lang w:val="ro-RO"/>
        </w:rPr>
        <w:t xml:space="preserve">Group (Borsec), Coca-Cola HellenicBottling Corporation (Dorna), European Drinks (Izvorul </w:t>
      </w:r>
      <w:r w:rsidRPr="003864E9">
        <w:rPr>
          <w:rFonts w:ascii="Times New Roman" w:hAnsi="Times New Roman"/>
          <w:b/>
          <w:spacing w:val="-2"/>
          <w:sz w:val="24"/>
          <w:lang w:val="ro-RO"/>
        </w:rPr>
        <w:t xml:space="preserve">Minunilor), Rio Bucovina (Bucovina), etc. </w:t>
      </w:r>
      <w:r>
        <w:rPr>
          <w:rFonts w:ascii="Times New Roman" w:hAnsi="Times New Roman"/>
          <w:b/>
          <w:spacing w:val="-2"/>
          <w:sz w:val="24"/>
          <w:lang w:val="ro-RO"/>
        </w:rPr>
        <w:t>Ponderea a top 4 cei mai mari imbuteliatori enumarati mai sus este de peste 2/3 din totalul pietei de ape imbuteliate si creste accelerat de la an la an, miscorand cota de piata a imbuteliatorilor mai mici. De aceea PERLA COVASNEI SA, care nu a putut sa aloce in ultimii ani un buget semnificativ de marketing, s-a confruntat cu reducerea cotei de piata, si in conditia CA in scadere, nu se mai puteau acoperi cheltuielile fixe, motiv principal care ulterior a adus societatea in dificultate financiara.</w:t>
      </w:r>
    </w:p>
    <w:p w14:paraId="423BA7D8" w14:textId="77777777" w:rsidR="00FC00DA" w:rsidRPr="003864E9" w:rsidRDefault="00FC00DA" w:rsidP="00FC00DA">
      <w:pPr>
        <w:ind w:left="144" w:right="72"/>
        <w:jc w:val="both"/>
        <w:rPr>
          <w:rFonts w:ascii="Times New Roman" w:hAnsi="Times New Roman"/>
          <w:b/>
          <w:spacing w:val="-2"/>
          <w:sz w:val="24"/>
          <w:lang w:val="ro-RO"/>
        </w:rPr>
      </w:pPr>
    </w:p>
    <w:p w14:paraId="05A2CEDB" w14:textId="77777777" w:rsidR="00FC00DA" w:rsidRDefault="00FC00DA" w:rsidP="00FC00DA">
      <w:pPr>
        <w:ind w:left="144" w:right="72"/>
        <w:jc w:val="both"/>
        <w:rPr>
          <w:rFonts w:ascii="Times New Roman" w:hAnsi="Times New Roman"/>
          <w:b/>
          <w:spacing w:val="-2"/>
          <w:sz w:val="24"/>
          <w:lang w:val="ro-RO"/>
        </w:rPr>
      </w:pPr>
      <w:r w:rsidRPr="003864E9">
        <w:rPr>
          <w:rFonts w:ascii="Times New Roman" w:hAnsi="Times New Roman"/>
          <w:b/>
          <w:spacing w:val="-2"/>
          <w:sz w:val="24"/>
          <w:lang w:val="ro-RO"/>
        </w:rPr>
        <w:t>In ultimii 3 ani , cand actiunile de marketing agresive ale competitiei au redus considerabil cota de piata a brandului PERLA COVASNEI si societatea cu cifra de afaceri in continua scadere, nu a mai putut sa faca fata cheltuielilor fixe, fiind nevoita sa opreasca activitatea de productie, inchiriind doar o parte din active, in special linia de imbuteliere 2l catre Azuga Waters SRL. Odata cu intrarea in insolventa SC AZUGA WATERS SRL nu a prelungit contractele de inchiriere si, ca urmare, societatea PERLA COVASNEI SA nu a mai putut  plati ratele catre BRD si a intrat in insolventa la cererea aceluiasi creditor – BRD, care a solicitat si insolventa SC AZUGA WATERS SRL.</w:t>
      </w:r>
    </w:p>
    <w:p w14:paraId="51E662AD" w14:textId="77777777" w:rsidR="00FC00DA" w:rsidRDefault="00FC00DA" w:rsidP="00FC00DA">
      <w:pPr>
        <w:ind w:left="144" w:right="72"/>
        <w:jc w:val="both"/>
        <w:rPr>
          <w:rFonts w:ascii="Times New Roman" w:hAnsi="Times New Roman"/>
          <w:b/>
          <w:spacing w:val="-2"/>
          <w:sz w:val="24"/>
          <w:lang w:val="ro-RO"/>
        </w:rPr>
      </w:pPr>
    </w:p>
    <w:p w14:paraId="0E646CC1" w14:textId="77777777" w:rsidR="00FC00DA" w:rsidRDefault="00FC00DA" w:rsidP="00FC00DA">
      <w:pPr>
        <w:jc w:val="both"/>
        <w:rPr>
          <w:rFonts w:ascii="Times New Roman" w:hAnsi="Times New Roman"/>
          <w:b/>
          <w:spacing w:val="-4"/>
          <w:sz w:val="24"/>
          <w:lang w:val="ro-RO"/>
        </w:rPr>
      </w:pPr>
      <w:r w:rsidRPr="003864E9">
        <w:rPr>
          <w:rFonts w:ascii="Times New Roman" w:hAnsi="Times New Roman"/>
          <w:b/>
          <w:spacing w:val="-4"/>
          <w:sz w:val="24"/>
          <w:lang w:val="ro-RO"/>
        </w:rPr>
        <w:t>Momentan fabrica de imbuteliere apa minerala din Malnas Bai, care este in proprietatea societatii PERLA COVASNEI SA, este in conservare si in procedura insolventei si se cauta investito</w:t>
      </w:r>
      <w:r w:rsidR="00AA23AB">
        <w:rPr>
          <w:rFonts w:ascii="Times New Roman" w:hAnsi="Times New Roman"/>
          <w:b/>
          <w:spacing w:val="-4"/>
          <w:sz w:val="24"/>
          <w:lang w:val="ro-RO"/>
        </w:rPr>
        <w:t>r pentru repornirea activitatii.</w:t>
      </w:r>
    </w:p>
    <w:p w14:paraId="3DACDCCA" w14:textId="77777777" w:rsidR="00AA23AB" w:rsidRDefault="00AA23AB" w:rsidP="00FC00DA">
      <w:pPr>
        <w:jc w:val="both"/>
        <w:rPr>
          <w:rFonts w:ascii="Times New Roman" w:hAnsi="Times New Roman"/>
          <w:b/>
          <w:spacing w:val="-4"/>
          <w:sz w:val="24"/>
          <w:lang w:val="ro-RO"/>
        </w:rPr>
      </w:pPr>
    </w:p>
    <w:p w14:paraId="2B9EFF76" w14:textId="77777777" w:rsidR="00AA23AB" w:rsidRDefault="00AA23AB" w:rsidP="00FC00DA">
      <w:pPr>
        <w:jc w:val="both"/>
        <w:rPr>
          <w:rFonts w:ascii="Times New Roman" w:hAnsi="Times New Roman"/>
          <w:b/>
          <w:spacing w:val="-4"/>
          <w:sz w:val="24"/>
          <w:lang w:val="ro-RO"/>
        </w:rPr>
      </w:pPr>
    </w:p>
    <w:p w14:paraId="0DBB0FB0" w14:textId="77777777" w:rsidR="00AA23AB" w:rsidRDefault="00AA23AB" w:rsidP="00FC00DA">
      <w:pPr>
        <w:jc w:val="both"/>
        <w:rPr>
          <w:rFonts w:ascii="Times New Roman" w:hAnsi="Times New Roman"/>
          <w:b/>
          <w:spacing w:val="-4"/>
          <w:sz w:val="24"/>
          <w:lang w:val="ro-RO"/>
        </w:rPr>
      </w:pPr>
    </w:p>
    <w:p w14:paraId="5C5580CB" w14:textId="77777777" w:rsidR="00AA23AB" w:rsidRDefault="00AA23AB" w:rsidP="00FC00DA">
      <w:pPr>
        <w:jc w:val="both"/>
        <w:rPr>
          <w:rFonts w:ascii="Times New Roman" w:hAnsi="Times New Roman"/>
          <w:b/>
          <w:spacing w:val="-4"/>
          <w:sz w:val="24"/>
          <w:lang w:val="ro-RO"/>
        </w:rPr>
      </w:pPr>
      <w:r>
        <w:rPr>
          <w:rFonts w:ascii="Times New Roman" w:hAnsi="Times New Roman"/>
          <w:b/>
          <w:spacing w:val="-4"/>
          <w:sz w:val="24"/>
          <w:lang w:val="ro-RO"/>
        </w:rPr>
        <w:t>Administrator special,</w:t>
      </w:r>
    </w:p>
    <w:p w14:paraId="573ACBE1" w14:textId="77777777" w:rsidR="00AA23AB" w:rsidRDefault="00AA23AB" w:rsidP="00FC00DA">
      <w:pPr>
        <w:jc w:val="both"/>
        <w:rPr>
          <w:rFonts w:ascii="Times New Roman" w:hAnsi="Times New Roman"/>
          <w:b/>
          <w:spacing w:val="-4"/>
          <w:sz w:val="24"/>
          <w:lang w:val="ro-RO"/>
        </w:rPr>
      </w:pPr>
    </w:p>
    <w:p w14:paraId="05AC524E" w14:textId="77777777" w:rsidR="00AA23AB" w:rsidRDefault="00AA23AB" w:rsidP="00FC00DA">
      <w:pPr>
        <w:jc w:val="both"/>
        <w:rPr>
          <w:rFonts w:ascii="Times New Roman" w:hAnsi="Times New Roman"/>
          <w:b/>
          <w:spacing w:val="-4"/>
          <w:sz w:val="24"/>
          <w:lang w:val="ro-RO"/>
        </w:rPr>
      </w:pPr>
    </w:p>
    <w:p w14:paraId="3EDE2C77" w14:textId="77777777" w:rsidR="00D76E8C" w:rsidRDefault="00D76E8C" w:rsidP="00FC00DA">
      <w:pPr>
        <w:jc w:val="both"/>
        <w:rPr>
          <w:rFonts w:ascii="Times New Roman" w:hAnsi="Times New Roman"/>
          <w:b/>
          <w:spacing w:val="-4"/>
          <w:sz w:val="24"/>
          <w:lang w:val="ro-RO"/>
        </w:rPr>
      </w:pPr>
      <w:r>
        <w:rPr>
          <w:rFonts w:ascii="Times New Roman" w:hAnsi="Times New Roman"/>
          <w:b/>
          <w:spacing w:val="-4"/>
          <w:sz w:val="24"/>
          <w:lang w:val="ro-RO"/>
        </w:rPr>
        <w:t>Moraru Violeta</w:t>
      </w:r>
    </w:p>
    <w:p w14:paraId="6C5C988F" w14:textId="77777777" w:rsidR="00D76E8C" w:rsidRPr="00FC00DA" w:rsidRDefault="00D76E8C" w:rsidP="00FC00DA">
      <w:pPr>
        <w:jc w:val="both"/>
        <w:rPr>
          <w:rFonts w:ascii="Times New Roman" w:hAnsi="Times New Roman"/>
          <w:b/>
          <w:spacing w:val="-4"/>
          <w:sz w:val="24"/>
          <w:lang w:val="ro-RO"/>
        </w:rPr>
        <w:sectPr w:rsidR="00D76E8C" w:rsidRPr="00FC00DA">
          <w:pgSz w:w="11918" w:h="16854"/>
          <w:pgMar w:top="252" w:right="1289" w:bottom="811" w:left="1349" w:header="720" w:footer="720" w:gutter="0"/>
          <w:cols w:space="720"/>
        </w:sectPr>
      </w:pPr>
    </w:p>
    <w:p w14:paraId="3755A328" w14:textId="77777777" w:rsidR="00585071" w:rsidRDefault="00585071" w:rsidP="00401CFC">
      <w:pPr>
        <w:spacing w:before="540"/>
        <w:rPr>
          <w:rFonts w:ascii="Times New Roman" w:hAnsi="Times New Roman"/>
          <w:b/>
          <w:color w:val="000000"/>
          <w:spacing w:val="-6"/>
          <w:sz w:val="24"/>
          <w:lang w:val="ro-RO"/>
        </w:rPr>
      </w:pPr>
    </w:p>
    <w:sectPr w:rsidR="00585071">
      <w:pgSz w:w="11918" w:h="16854"/>
      <w:pgMar w:top="1724" w:right="1106" w:bottom="6614" w:left="1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F69A0"/>
    <w:multiLevelType w:val="multilevel"/>
    <w:tmpl w:val="DC344FA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71"/>
    <w:rsid w:val="0007416F"/>
    <w:rsid w:val="000B53B0"/>
    <w:rsid w:val="000E219E"/>
    <w:rsid w:val="00142A1A"/>
    <w:rsid w:val="001C2409"/>
    <w:rsid w:val="00261C84"/>
    <w:rsid w:val="002A7F5B"/>
    <w:rsid w:val="00312234"/>
    <w:rsid w:val="00401CFC"/>
    <w:rsid w:val="0042022F"/>
    <w:rsid w:val="004464A8"/>
    <w:rsid w:val="004A2B80"/>
    <w:rsid w:val="004C47AC"/>
    <w:rsid w:val="004E2019"/>
    <w:rsid w:val="00527185"/>
    <w:rsid w:val="005405FC"/>
    <w:rsid w:val="00583DFF"/>
    <w:rsid w:val="00585071"/>
    <w:rsid w:val="005D3F98"/>
    <w:rsid w:val="005E19DE"/>
    <w:rsid w:val="005E2FA7"/>
    <w:rsid w:val="00653DBD"/>
    <w:rsid w:val="006B68B1"/>
    <w:rsid w:val="006D498F"/>
    <w:rsid w:val="006F096F"/>
    <w:rsid w:val="0073427B"/>
    <w:rsid w:val="00753764"/>
    <w:rsid w:val="008858E7"/>
    <w:rsid w:val="009238A0"/>
    <w:rsid w:val="00A02411"/>
    <w:rsid w:val="00A9036C"/>
    <w:rsid w:val="00AA23AB"/>
    <w:rsid w:val="00B06DC7"/>
    <w:rsid w:val="00B42820"/>
    <w:rsid w:val="00B85154"/>
    <w:rsid w:val="00B95DE8"/>
    <w:rsid w:val="00BA052D"/>
    <w:rsid w:val="00BD01B5"/>
    <w:rsid w:val="00C23823"/>
    <w:rsid w:val="00C858B8"/>
    <w:rsid w:val="00D76E8C"/>
    <w:rsid w:val="00D84DC9"/>
    <w:rsid w:val="00D96619"/>
    <w:rsid w:val="00DE342C"/>
    <w:rsid w:val="00E21006"/>
    <w:rsid w:val="00E84F6D"/>
    <w:rsid w:val="00EF40F8"/>
    <w:rsid w:val="00F33827"/>
    <w:rsid w:val="00FC00DA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D710"/>
  <w15:docId w15:val="{61FE4C7C-5121-4DAD-8E0D-A2C63CF9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Email:%20office@perlacovasnei.ro" TargetMode="External"/><Relationship Id="rId5" Type="http://schemas.openxmlformats.org/officeDocument/2006/relationships/hyperlink" Target="mailto:Email:%20office@perlacovasne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 Roua</cp:lastModifiedBy>
  <cp:revision>2</cp:revision>
  <dcterms:created xsi:type="dcterms:W3CDTF">2020-05-18T09:31:00Z</dcterms:created>
  <dcterms:modified xsi:type="dcterms:W3CDTF">2020-05-18T09:31:00Z</dcterms:modified>
</cp:coreProperties>
</file>